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1874225157"/>
        <w:docPartObj>
          <w:docPartGallery w:val="Cover Pages"/>
          <w:docPartUnique/>
        </w:docPartObj>
      </w:sdtPr>
      <w:sdtEndPr>
        <w:rPr>
          <w:rStyle w:val="Strong"/>
          <w:b/>
          <w:bCs/>
          <w:color w:val="041425" w:themeColor="text1"/>
          <w:szCs w:val="18"/>
        </w:rPr>
      </w:sdtEndPr>
      <w:sdtContent>
        <w:p w:rsidR="00C16E52" w:rsidRPr="00892B30" w:rsidRDefault="00C16E52" w:rsidP="00D72E14">
          <w:pPr>
            <w:rPr>
              <w:b/>
              <w:bCs/>
              <w:noProof/>
              <w:color w:val="041425" w:themeColor="text1"/>
              <w:szCs w:val="18"/>
            </w:rPr>
          </w:pPr>
        </w:p>
        <w:p w:rsidR="00124C9C" w:rsidRPr="00F26AC9" w:rsidRDefault="00F26AC9" w:rsidP="00124C9C">
          <w:pPr>
            <w:pStyle w:val="Title"/>
            <w:rPr>
              <w:rStyle w:val="Strong"/>
              <w:b/>
              <w:bCs w:val="0"/>
              <w:color w:val="5161FC" w:themeColor="accent1"/>
              <w:sz w:val="36"/>
              <w:szCs w:val="36"/>
            </w:rPr>
          </w:pPr>
          <w:r w:rsidRPr="00F26AC9">
            <w:rPr>
              <w:rStyle w:val="Strong"/>
              <w:b/>
              <w:bCs w:val="0"/>
              <w:color w:val="5161FC" w:themeColor="accent1"/>
              <w:sz w:val="36"/>
              <w:szCs w:val="36"/>
            </w:rPr>
            <w:t>Requirements for the Transition to the new MHHS Settlement Timetable</w:t>
          </w:r>
          <w:r w:rsidR="00816EC0">
            <w:rPr>
              <w:rStyle w:val="Strong"/>
              <w:b/>
              <w:bCs w:val="0"/>
              <w:color w:val="5161FC" w:themeColor="accent1"/>
              <w:sz w:val="36"/>
              <w:szCs w:val="36"/>
            </w:rPr>
            <w:t xml:space="preserve"> – MHHS Programme proposal</w:t>
          </w:r>
        </w:p>
        <w:p w:rsidR="000122E4" w:rsidRPr="000122E4" w:rsidRDefault="00816EC0" w:rsidP="000122E4">
          <w:r w:rsidRPr="00F26AC9">
            <w:rPr>
              <w:b/>
              <w:bCs/>
              <w:noProof/>
              <w:color w:val="041425" w:themeColor="text1"/>
              <w:sz w:val="36"/>
              <w:szCs w:val="36"/>
              <w:lang w:eastAsia="en-GB"/>
            </w:rPr>
            <mc:AlternateContent>
              <mc:Choice Requires="wps">
                <w:drawing>
                  <wp:anchor distT="0" distB="0" distL="114300" distR="114300" simplePos="0" relativeHeight="251668479" behindDoc="0" locked="0" layoutInCell="1" allowOverlap="1" wp14:anchorId="2B5090C6" wp14:editId="4CCEC163">
                    <wp:simplePos x="0" y="0"/>
                    <wp:positionH relativeFrom="column">
                      <wp:posOffset>-78740</wp:posOffset>
                    </wp:positionH>
                    <wp:positionV relativeFrom="paragraph">
                      <wp:posOffset>20782</wp:posOffset>
                    </wp:positionV>
                    <wp:extent cx="6838950" cy="0"/>
                    <wp:effectExtent l="0" t="0" r="6350" b="12700"/>
                    <wp:wrapNone/>
                    <wp:docPr id="2" name="Straight Connector 2"/>
                    <wp:cNvGraphicFramePr/>
                    <a:graphic xmlns:a="http://schemas.openxmlformats.org/drawingml/2006/main">
                      <a:graphicData uri="http://schemas.microsoft.com/office/word/2010/wordprocessingShape">
                        <wps:wsp>
                          <wps:cNvCnPr/>
                          <wps:spPr>
                            <a:xfrm>
                              <a:off x="0" y="0"/>
                              <a:ext cx="6838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AA6466" id="Straight Connector 2" o:spid="_x0000_s1026" style="position:absolute;z-index:25166847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pt,1.65pt" to="532.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" strokecolor="#4051fb [3044]"/>
                </w:pict>
              </mc:Fallback>
            </mc:AlternateContent>
          </w:r>
        </w:p>
        <w:p w:rsidR="00C16E52" w:rsidRDefault="00BE3C03" w:rsidP="00EC05FE">
          <w:pPr>
            <w:pStyle w:val="Title"/>
            <w:rPr>
              <w:rStyle w:val="Strong"/>
              <w:b/>
              <w:bCs w:val="0"/>
              <w:color w:val="5161FC" w:themeColor="accent1"/>
            </w:rPr>
          </w:pPr>
          <w:r>
            <w:rPr>
              <w:b w:val="0"/>
              <w:bCs/>
              <w:noProof/>
              <w:color w:val="041425" w:themeColor="text1"/>
              <w:szCs w:val="18"/>
              <w:lang w:eastAsia="en-GB"/>
            </w:rPr>
            <w:drawing>
              <wp:inline distT="0" distB="0" distL="0" distR="0" wp14:anchorId="34719299" wp14:editId="184972D6">
                <wp:extent cx="6467856" cy="6113780"/>
                <wp:effectExtent l="0" t="0" r="952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HSS_Brand_Illustrations_Blue_Half Hourl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72100" cy="6117792"/>
                        </a:xfrm>
                        <a:prstGeom prst="rect">
                          <a:avLst/>
                        </a:prstGeom>
                      </pic:spPr>
                    </pic:pic>
                  </a:graphicData>
                </a:graphic>
              </wp:inline>
            </w:drawing>
          </w:r>
          <w:r w:rsidR="000122E4">
            <w:rPr>
              <w:b w:val="0"/>
              <w:bCs/>
              <w:noProof/>
              <w:color w:val="041425" w:themeColor="text1"/>
              <w:szCs w:val="18"/>
              <w:lang w:eastAsia="en-GB"/>
            </w:rPr>
            <mc:AlternateContent>
              <mc:Choice Requires="wps">
                <w:drawing>
                  <wp:anchor distT="0" distB="0" distL="114300" distR="114300" simplePos="0" relativeHeight="251672575" behindDoc="1" locked="0" layoutInCell="1" allowOverlap="1" wp14:anchorId="14DEDAC9" wp14:editId="41BF2B89">
                    <wp:simplePos x="0" y="0"/>
                    <wp:positionH relativeFrom="margin">
                      <wp:align>left</wp:align>
                    </wp:positionH>
                    <wp:positionV relativeFrom="paragraph">
                      <wp:posOffset>6118724</wp:posOffset>
                    </wp:positionV>
                    <wp:extent cx="6765364" cy="919290"/>
                    <wp:effectExtent l="0" t="0" r="0" b="0"/>
                    <wp:wrapNone/>
                    <wp:docPr id="7" name="Text Box 7"/>
                    <wp:cNvGraphicFramePr/>
                    <a:graphic xmlns:a="http://schemas.openxmlformats.org/drawingml/2006/main">
                      <a:graphicData uri="http://schemas.microsoft.com/office/word/2010/wordprocessingShape">
                        <wps:wsp>
                          <wps:cNvSpPr txBox="1"/>
                          <wps:spPr>
                            <a:xfrm>
                              <a:off x="0" y="0"/>
                              <a:ext cx="6765364" cy="919290"/>
                            </a:xfrm>
                            <a:prstGeom prst="rect">
                              <a:avLst/>
                            </a:prstGeom>
                            <a:noFill/>
                            <a:ln w="6350">
                              <a:noFill/>
                            </a:ln>
                          </wps:spPr>
                          <wps:txbx>
                            <w:txbxContent>
                              <w:tbl>
                                <w:tblPr>
                                  <w:tblStyle w:val="TableGrid"/>
                                  <w:tblW w:w="10348" w:type="dxa"/>
                                  <w:tblBorders>
                                    <w:top w:val="none" w:sz="0" w:space="0" w:color="auto"/>
                                    <w:bottom w:val="none" w:sz="0" w:space="0" w:color="auto"/>
                                    <w:insideH w:val="none" w:sz="0" w:space="0" w:color="auto"/>
                                  </w:tblBorders>
                                  <w:tblLook w:val="04A0" w:firstRow="1" w:lastRow="0" w:firstColumn="1" w:lastColumn="0" w:noHBand="0" w:noVBand="1"/>
                                </w:tblPr>
                                <w:tblGrid>
                                  <w:gridCol w:w="3261"/>
                                  <w:gridCol w:w="3685"/>
                                  <w:gridCol w:w="3402"/>
                                </w:tblGrid>
                                <w:tr w:rsidR="00827266" w:rsidRPr="000122E4" w:rsidTr="009E369D">
                                  <w:trPr>
                                    <w:trHeight w:val="312"/>
                                  </w:trPr>
                                  <w:tc>
                                    <w:tcPr>
                                      <w:tcW w:w="3261" w:type="dxa"/>
                                    </w:tcPr>
                                    <w:p w:rsidR="00827266" w:rsidRPr="000122E4" w:rsidRDefault="00827266" w:rsidP="00FF29E7">
                                      <w:pPr>
                                        <w:pStyle w:val="BasicParagraph"/>
                                        <w:rPr>
                                          <w:rFonts w:ascii="Arial" w:hAnsi="Arial" w:cs="Arial"/>
                                          <w:color w:val="auto"/>
                                          <w:sz w:val="18"/>
                                          <w:szCs w:val="18"/>
                                        </w:rPr>
                                      </w:pPr>
                                      <w:r w:rsidRPr="000122E4">
                                        <w:rPr>
                                          <w:rFonts w:ascii="Arial" w:hAnsi="Arial" w:cs="Arial"/>
                                          <w:color w:val="auto"/>
                                          <w:sz w:val="18"/>
                                          <w:szCs w:val="18"/>
                                        </w:rPr>
                                        <w:t>Document owner</w:t>
                                      </w:r>
                                    </w:p>
                                  </w:tc>
                                  <w:tc>
                                    <w:tcPr>
                                      <w:tcW w:w="3685" w:type="dxa"/>
                                    </w:tcPr>
                                    <w:p w:rsidR="00827266" w:rsidRPr="000122E4" w:rsidRDefault="00827266" w:rsidP="00FF29E7">
                                      <w:pPr>
                                        <w:pStyle w:val="BasicParagraph"/>
                                        <w:rPr>
                                          <w:rFonts w:ascii="Arial" w:hAnsi="Arial" w:cs="Arial"/>
                                          <w:color w:val="auto"/>
                                          <w:sz w:val="18"/>
                                          <w:szCs w:val="18"/>
                                        </w:rPr>
                                      </w:pPr>
                                      <w:r w:rsidRPr="000122E4">
                                        <w:rPr>
                                          <w:rFonts w:ascii="Arial" w:hAnsi="Arial" w:cs="Arial"/>
                                          <w:color w:val="auto"/>
                                          <w:sz w:val="18"/>
                                          <w:szCs w:val="18"/>
                                        </w:rPr>
                                        <w:t>Document number</w:t>
                                      </w:r>
                                    </w:p>
                                  </w:tc>
                                  <w:tc>
                                    <w:tcPr>
                                      <w:tcW w:w="3402" w:type="dxa"/>
                                    </w:tcPr>
                                    <w:p w:rsidR="00827266" w:rsidRPr="000122E4" w:rsidRDefault="00827266">
                                      <w:r w:rsidRPr="000122E4">
                                        <w:t xml:space="preserve">Version </w:t>
                                      </w:r>
                                    </w:p>
                                  </w:tc>
                                </w:tr>
                                <w:tr w:rsidR="00827266" w:rsidRPr="000122E4" w:rsidTr="009E369D">
                                  <w:trPr>
                                    <w:trHeight w:val="318"/>
                                  </w:trPr>
                                  <w:tc>
                                    <w:tcPr>
                                      <w:tcW w:w="3261" w:type="dxa"/>
                                    </w:tcPr>
                                    <w:p w:rsidR="00827266" w:rsidRPr="000122E4" w:rsidRDefault="00827266" w:rsidP="00640953">
                                      <w:pPr>
                                        <w:rPr>
                                          <w:rStyle w:val="Strong"/>
                                          <w:color w:val="auto"/>
                                        </w:rPr>
                                      </w:pPr>
                                      <w:r>
                                        <w:rPr>
                                          <w:rStyle w:val="Strong"/>
                                          <w:color w:val="auto"/>
                                        </w:rPr>
                                        <w:t>MHHS Programme</w:t>
                                      </w:r>
                                    </w:p>
                                  </w:tc>
                                  <w:tc>
                                    <w:tcPr>
                                      <w:tcW w:w="3685" w:type="dxa"/>
                                    </w:tcPr>
                                    <w:p w:rsidR="00827266" w:rsidRPr="000122E4" w:rsidRDefault="00827266" w:rsidP="00640953">
                                      <w:pPr>
                                        <w:rPr>
                                          <w:rStyle w:val="Strong"/>
                                          <w:color w:val="auto"/>
                                        </w:rPr>
                                      </w:pPr>
                                      <w:r w:rsidRPr="00816EC0">
                                        <w:rPr>
                                          <w:b/>
                                          <w:bCs/>
                                        </w:rPr>
                                        <w:t>MHHS-DEL1557</w:t>
                                      </w:r>
                                    </w:p>
                                  </w:tc>
                                  <w:tc>
                                    <w:tcPr>
                                      <w:tcW w:w="3402" w:type="dxa"/>
                                    </w:tcPr>
                                    <w:p w:rsidR="00827266" w:rsidRPr="000122E4" w:rsidRDefault="00827266" w:rsidP="0047198C">
                                      <w:pPr>
                                        <w:rPr>
                                          <w:rStyle w:val="Strong"/>
                                          <w:color w:val="auto"/>
                                        </w:rPr>
                                      </w:pPr>
                                      <w:r>
                                        <w:rPr>
                                          <w:rStyle w:val="Strong"/>
                                          <w:color w:val="auto"/>
                                        </w:rPr>
                                        <w:t>1.2</w:t>
                                      </w:r>
                                    </w:p>
                                  </w:tc>
                                </w:tr>
                                <w:tr w:rsidR="00827266" w:rsidRPr="000122E4" w:rsidTr="009E369D">
                                  <w:trPr>
                                    <w:trHeight w:val="318"/>
                                  </w:trPr>
                                  <w:tc>
                                    <w:tcPr>
                                      <w:tcW w:w="3261" w:type="dxa"/>
                                    </w:tcPr>
                                    <w:p w:rsidR="00827266" w:rsidRPr="000122E4" w:rsidRDefault="00827266" w:rsidP="009E369D">
                                      <w:pPr>
                                        <w:rPr>
                                          <w:rStyle w:val="Strong"/>
                                          <w:color w:val="auto"/>
                                        </w:rPr>
                                      </w:pPr>
                                      <w:r w:rsidRPr="000122E4">
                                        <w:t>Status:</w:t>
                                      </w:r>
                                    </w:p>
                                  </w:tc>
                                  <w:tc>
                                    <w:tcPr>
                                      <w:tcW w:w="3685" w:type="dxa"/>
                                    </w:tcPr>
                                    <w:p w:rsidR="00827266" w:rsidRPr="000122E4" w:rsidRDefault="00827266" w:rsidP="009E369D">
                                      <w:pPr>
                                        <w:rPr>
                                          <w:rStyle w:val="Strong"/>
                                          <w:color w:val="auto"/>
                                        </w:rPr>
                                      </w:pPr>
                                      <w:r w:rsidRPr="000122E4">
                                        <w:t>Date</w:t>
                                      </w:r>
                                    </w:p>
                                  </w:tc>
                                  <w:tc>
                                    <w:tcPr>
                                      <w:tcW w:w="3402" w:type="dxa"/>
                                    </w:tcPr>
                                    <w:p w:rsidR="00827266" w:rsidRPr="009E369D" w:rsidRDefault="00827266" w:rsidP="009E369D">
                                      <w:pPr>
                                        <w:rPr>
                                          <w:rStyle w:val="Strong"/>
                                          <w:b w:val="0"/>
                                          <w:color w:val="auto"/>
                                        </w:rPr>
                                      </w:pPr>
                                      <w:r w:rsidRPr="009E369D">
                                        <w:rPr>
                                          <w:rStyle w:val="Strong"/>
                                          <w:b w:val="0"/>
                                          <w:color w:val="auto"/>
                                        </w:rPr>
                                        <w:t>Classification</w:t>
                                      </w:r>
                                    </w:p>
                                  </w:tc>
                                </w:tr>
                                <w:tr w:rsidR="00827266" w:rsidRPr="000122E4" w:rsidTr="009E369D">
                                  <w:trPr>
                                    <w:trHeight w:val="318"/>
                                  </w:trPr>
                                  <w:tc>
                                    <w:tcPr>
                                      <w:tcW w:w="3261" w:type="dxa"/>
                                    </w:tcPr>
                                    <w:p w:rsidR="00827266" w:rsidRPr="000122E4" w:rsidRDefault="00827266" w:rsidP="009E369D">
                                      <w:pPr>
                                        <w:rPr>
                                          <w:rStyle w:val="Strong"/>
                                          <w:color w:val="auto"/>
                                        </w:rPr>
                                      </w:pPr>
                                      <w:r>
                                        <w:rPr>
                                          <w:rStyle w:val="Strong"/>
                                          <w:color w:val="auto"/>
                                        </w:rPr>
                                        <w:t>Public</w:t>
                                      </w:r>
                                    </w:p>
                                  </w:tc>
                                  <w:tc>
                                    <w:tcPr>
                                      <w:tcW w:w="3685" w:type="dxa"/>
                                    </w:tcPr>
                                    <w:p w:rsidR="00827266" w:rsidRPr="000122E4" w:rsidRDefault="00827266" w:rsidP="00CF46C5">
                                      <w:pPr>
                                        <w:rPr>
                                          <w:rStyle w:val="Strong"/>
                                          <w:color w:val="auto"/>
                                        </w:rPr>
                                      </w:pPr>
                                      <w:r>
                                        <w:rPr>
                                          <w:rStyle w:val="Strong"/>
                                          <w:color w:val="auto"/>
                                        </w:rPr>
                                        <w:t>25 August 2023</w:t>
                                      </w:r>
                                      <w:r w:rsidRPr="000122E4">
                                        <w:rPr>
                                          <w:rStyle w:val="Strong"/>
                                          <w:color w:val="auto"/>
                                        </w:rPr>
                                        <w:t xml:space="preserve"> </w:t>
                                      </w:r>
                                    </w:p>
                                  </w:tc>
                                  <w:tc>
                                    <w:tcPr>
                                      <w:tcW w:w="3402" w:type="dxa"/>
                                    </w:tcPr>
                                    <w:p w:rsidR="00827266" w:rsidRPr="000122E4" w:rsidRDefault="00CD16EF" w:rsidP="009E369D">
                                      <w:pPr>
                                        <w:rPr>
                                          <w:rStyle w:val="Strong"/>
                                          <w:color w:val="auto"/>
                                        </w:rPr>
                                      </w:pPr>
                                      <w:sdt>
                                        <w:sdtPr>
                                          <w:rPr>
                                            <w:rStyle w:val="Strong"/>
                                          </w:rPr>
                                          <w:id w:val="306209521"/>
                                          <w:placeholder>
                                            <w:docPart w:val="D87564423EF540DAB399F67CA9DAD22E"/>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Strong"/>
                                          </w:rPr>
                                        </w:sdtEndPr>
                                        <w:sdtContent>
                                          <w:r w:rsidR="00827266">
                                            <w:rPr>
                                              <w:rStyle w:val="Strong"/>
                                            </w:rPr>
                                            <w:t>Public</w:t>
                                          </w:r>
                                        </w:sdtContent>
                                      </w:sdt>
                                    </w:p>
                                  </w:tc>
                                </w:tr>
                              </w:tbl>
                              <w:p w:rsidR="00827266" w:rsidRPr="000122E4" w:rsidRDefault="00827266" w:rsidP="005128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DEDAC9" id="_x0000_t202" coordsize="21600,21600" o:spt="202" path="m,l,21600r21600,l21600,xe">
                    <v:stroke joinstyle="miter"/>
                    <v:path gradientshapeok="t" o:connecttype="rect"/>
                  </v:shapetype>
                  <v:shape id="Text Box 7" o:spid="_x0000_s1026" type="#_x0000_t202" style="position:absolute;margin-left:0;margin-top:481.8pt;width:532.7pt;height:72.4pt;z-index:-25164390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" filled="f" stroked="f" strokeweight=".5pt">
                    <v:textbox>
                      <w:txbxContent>
                        <w:tbl>
                          <w:tblPr>
                            <w:tblStyle w:val="TableGrid"/>
                            <w:tblW w:w="10348" w:type="dxa"/>
                            <w:tblBorders>
                              <w:top w:val="none" w:sz="0" w:space="0" w:color="auto"/>
                              <w:bottom w:val="none" w:sz="0" w:space="0" w:color="auto"/>
                              <w:insideH w:val="none" w:sz="0" w:space="0" w:color="auto"/>
                            </w:tblBorders>
                            <w:tblLook w:val="04A0" w:firstRow="1" w:lastRow="0" w:firstColumn="1" w:lastColumn="0" w:noHBand="0" w:noVBand="1"/>
                          </w:tblPr>
                          <w:tblGrid>
                            <w:gridCol w:w="3261"/>
                            <w:gridCol w:w="3685"/>
                            <w:gridCol w:w="3402"/>
                          </w:tblGrid>
                          <w:tr w:rsidR="00827266" w:rsidRPr="000122E4" w:rsidTr="009E369D">
                            <w:trPr>
                              <w:trHeight w:val="312"/>
                            </w:trPr>
                            <w:tc>
                              <w:tcPr>
                                <w:tcW w:w="3261" w:type="dxa"/>
                              </w:tcPr>
                              <w:p w:rsidR="00827266" w:rsidRPr="000122E4" w:rsidRDefault="00827266" w:rsidP="00FF29E7">
                                <w:pPr>
                                  <w:pStyle w:val="BasicParagraph"/>
                                  <w:rPr>
                                    <w:rFonts w:ascii="Arial" w:hAnsi="Arial" w:cs="Arial"/>
                                    <w:color w:val="auto"/>
                                    <w:sz w:val="18"/>
                                    <w:szCs w:val="18"/>
                                  </w:rPr>
                                </w:pPr>
                                <w:r w:rsidRPr="000122E4">
                                  <w:rPr>
                                    <w:rFonts w:ascii="Arial" w:hAnsi="Arial" w:cs="Arial"/>
                                    <w:color w:val="auto"/>
                                    <w:sz w:val="18"/>
                                    <w:szCs w:val="18"/>
                                  </w:rPr>
                                  <w:t>Document owner</w:t>
                                </w:r>
                              </w:p>
                            </w:tc>
                            <w:tc>
                              <w:tcPr>
                                <w:tcW w:w="3685" w:type="dxa"/>
                              </w:tcPr>
                              <w:p w:rsidR="00827266" w:rsidRPr="000122E4" w:rsidRDefault="00827266" w:rsidP="00FF29E7">
                                <w:pPr>
                                  <w:pStyle w:val="BasicParagraph"/>
                                  <w:rPr>
                                    <w:rFonts w:ascii="Arial" w:hAnsi="Arial" w:cs="Arial"/>
                                    <w:color w:val="auto"/>
                                    <w:sz w:val="18"/>
                                    <w:szCs w:val="18"/>
                                  </w:rPr>
                                </w:pPr>
                                <w:r w:rsidRPr="000122E4">
                                  <w:rPr>
                                    <w:rFonts w:ascii="Arial" w:hAnsi="Arial" w:cs="Arial"/>
                                    <w:color w:val="auto"/>
                                    <w:sz w:val="18"/>
                                    <w:szCs w:val="18"/>
                                  </w:rPr>
                                  <w:t>Document number</w:t>
                                </w:r>
                              </w:p>
                            </w:tc>
                            <w:tc>
                              <w:tcPr>
                                <w:tcW w:w="3402" w:type="dxa"/>
                              </w:tcPr>
                              <w:p w:rsidR="00827266" w:rsidRPr="000122E4" w:rsidRDefault="00827266">
                                <w:r w:rsidRPr="000122E4">
                                  <w:t xml:space="preserve">Version </w:t>
                                </w:r>
                              </w:p>
                            </w:tc>
                          </w:tr>
                          <w:tr w:rsidR="00827266" w:rsidRPr="000122E4" w:rsidTr="009E369D">
                            <w:trPr>
                              <w:trHeight w:val="318"/>
                            </w:trPr>
                            <w:tc>
                              <w:tcPr>
                                <w:tcW w:w="3261" w:type="dxa"/>
                              </w:tcPr>
                              <w:p w:rsidR="00827266" w:rsidRPr="000122E4" w:rsidRDefault="00827266" w:rsidP="00640953">
                                <w:pPr>
                                  <w:rPr>
                                    <w:rStyle w:val="Strong"/>
                                    <w:color w:val="auto"/>
                                  </w:rPr>
                                </w:pPr>
                                <w:r>
                                  <w:rPr>
                                    <w:rStyle w:val="Strong"/>
                                    <w:color w:val="auto"/>
                                  </w:rPr>
                                  <w:t>MHHS Programme</w:t>
                                </w:r>
                              </w:p>
                            </w:tc>
                            <w:tc>
                              <w:tcPr>
                                <w:tcW w:w="3685" w:type="dxa"/>
                              </w:tcPr>
                              <w:p w:rsidR="00827266" w:rsidRPr="000122E4" w:rsidRDefault="00827266" w:rsidP="00640953">
                                <w:pPr>
                                  <w:rPr>
                                    <w:rStyle w:val="Strong"/>
                                    <w:color w:val="auto"/>
                                  </w:rPr>
                                </w:pPr>
                                <w:r w:rsidRPr="00816EC0">
                                  <w:rPr>
                                    <w:b/>
                                    <w:bCs/>
                                  </w:rPr>
                                  <w:t>MHHS-DEL1557</w:t>
                                </w:r>
                              </w:p>
                            </w:tc>
                            <w:tc>
                              <w:tcPr>
                                <w:tcW w:w="3402" w:type="dxa"/>
                              </w:tcPr>
                              <w:p w:rsidR="00827266" w:rsidRPr="000122E4" w:rsidRDefault="00827266" w:rsidP="0047198C">
                                <w:pPr>
                                  <w:rPr>
                                    <w:rStyle w:val="Strong"/>
                                    <w:color w:val="auto"/>
                                  </w:rPr>
                                </w:pPr>
                                <w:r>
                                  <w:rPr>
                                    <w:rStyle w:val="Strong"/>
                                    <w:color w:val="auto"/>
                                  </w:rPr>
                                  <w:t>1.2</w:t>
                                </w:r>
                              </w:p>
                            </w:tc>
                          </w:tr>
                          <w:tr w:rsidR="00827266" w:rsidRPr="000122E4" w:rsidTr="009E369D">
                            <w:trPr>
                              <w:trHeight w:val="318"/>
                            </w:trPr>
                            <w:tc>
                              <w:tcPr>
                                <w:tcW w:w="3261" w:type="dxa"/>
                              </w:tcPr>
                              <w:p w:rsidR="00827266" w:rsidRPr="000122E4" w:rsidRDefault="00827266" w:rsidP="009E369D">
                                <w:pPr>
                                  <w:rPr>
                                    <w:rStyle w:val="Strong"/>
                                    <w:color w:val="auto"/>
                                  </w:rPr>
                                </w:pPr>
                                <w:r w:rsidRPr="000122E4">
                                  <w:t>Status:</w:t>
                                </w:r>
                              </w:p>
                            </w:tc>
                            <w:tc>
                              <w:tcPr>
                                <w:tcW w:w="3685" w:type="dxa"/>
                              </w:tcPr>
                              <w:p w:rsidR="00827266" w:rsidRPr="000122E4" w:rsidRDefault="00827266" w:rsidP="009E369D">
                                <w:pPr>
                                  <w:rPr>
                                    <w:rStyle w:val="Strong"/>
                                    <w:color w:val="auto"/>
                                  </w:rPr>
                                </w:pPr>
                                <w:r w:rsidRPr="000122E4">
                                  <w:t>Date</w:t>
                                </w:r>
                              </w:p>
                            </w:tc>
                            <w:tc>
                              <w:tcPr>
                                <w:tcW w:w="3402" w:type="dxa"/>
                              </w:tcPr>
                              <w:p w:rsidR="00827266" w:rsidRPr="009E369D" w:rsidRDefault="00827266" w:rsidP="009E369D">
                                <w:pPr>
                                  <w:rPr>
                                    <w:rStyle w:val="Strong"/>
                                    <w:b w:val="0"/>
                                    <w:color w:val="auto"/>
                                  </w:rPr>
                                </w:pPr>
                                <w:r w:rsidRPr="009E369D">
                                  <w:rPr>
                                    <w:rStyle w:val="Strong"/>
                                    <w:b w:val="0"/>
                                    <w:color w:val="auto"/>
                                  </w:rPr>
                                  <w:t>Classification</w:t>
                                </w:r>
                              </w:p>
                            </w:tc>
                          </w:tr>
                          <w:tr w:rsidR="00827266" w:rsidRPr="000122E4" w:rsidTr="009E369D">
                            <w:trPr>
                              <w:trHeight w:val="318"/>
                            </w:trPr>
                            <w:tc>
                              <w:tcPr>
                                <w:tcW w:w="3261" w:type="dxa"/>
                              </w:tcPr>
                              <w:p w:rsidR="00827266" w:rsidRPr="000122E4" w:rsidRDefault="00827266" w:rsidP="009E369D">
                                <w:pPr>
                                  <w:rPr>
                                    <w:rStyle w:val="Strong"/>
                                    <w:color w:val="auto"/>
                                  </w:rPr>
                                </w:pPr>
                                <w:r>
                                  <w:rPr>
                                    <w:rStyle w:val="Strong"/>
                                    <w:color w:val="auto"/>
                                  </w:rPr>
                                  <w:t>Public</w:t>
                                </w:r>
                              </w:p>
                            </w:tc>
                            <w:tc>
                              <w:tcPr>
                                <w:tcW w:w="3685" w:type="dxa"/>
                              </w:tcPr>
                              <w:p w:rsidR="00827266" w:rsidRPr="000122E4" w:rsidRDefault="00827266" w:rsidP="00CF46C5">
                                <w:pPr>
                                  <w:rPr>
                                    <w:rStyle w:val="Strong"/>
                                    <w:color w:val="auto"/>
                                  </w:rPr>
                                </w:pPr>
                                <w:r>
                                  <w:rPr>
                                    <w:rStyle w:val="Strong"/>
                                    <w:color w:val="auto"/>
                                  </w:rPr>
                                  <w:t>25 August 2023</w:t>
                                </w:r>
                                <w:r w:rsidRPr="000122E4">
                                  <w:rPr>
                                    <w:rStyle w:val="Strong"/>
                                    <w:color w:val="auto"/>
                                  </w:rPr>
                                  <w:t xml:space="preserve"> </w:t>
                                </w:r>
                              </w:p>
                            </w:tc>
                            <w:tc>
                              <w:tcPr>
                                <w:tcW w:w="3402" w:type="dxa"/>
                              </w:tcPr>
                              <w:p w:rsidR="00827266" w:rsidRPr="000122E4" w:rsidRDefault="00CD16EF" w:rsidP="009E369D">
                                <w:pPr>
                                  <w:rPr>
                                    <w:rStyle w:val="Strong"/>
                                    <w:color w:val="auto"/>
                                  </w:rPr>
                                </w:pPr>
                                <w:sdt>
                                  <w:sdtPr>
                                    <w:rPr>
                                      <w:rStyle w:val="Strong"/>
                                    </w:rPr>
                                    <w:id w:val="306209521"/>
                                    <w:placeholder>
                                      <w:docPart w:val="D87564423EF540DAB399F67CA9DAD22E"/>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Strong"/>
                                    </w:rPr>
                                  </w:sdtEndPr>
                                  <w:sdtContent>
                                    <w:r w:rsidR="00827266">
                                      <w:rPr>
                                        <w:rStyle w:val="Strong"/>
                                      </w:rPr>
                                      <w:t>Public</w:t>
                                    </w:r>
                                  </w:sdtContent>
                                </w:sdt>
                              </w:p>
                            </w:tc>
                          </w:tr>
                        </w:tbl>
                        <w:p w:rsidR="00827266" w:rsidRPr="000122E4" w:rsidRDefault="00827266" w:rsidP="005128C7"/>
                      </w:txbxContent>
                    </v:textbox>
                    <w10:wrap anchorx="margin"/>
                  </v:shape>
                </w:pict>
              </mc:Fallback>
            </mc:AlternateContent>
          </w:r>
          <w:r w:rsidR="00E174AA" w:rsidRPr="00EC05FE">
            <w:rPr>
              <w:noProof/>
              <w:lang w:eastAsia="en-GB"/>
            </w:rPr>
            <mc:AlternateContent>
              <mc:Choice Requires="wps">
                <w:drawing>
                  <wp:anchor distT="0" distB="0" distL="114300" distR="114300" simplePos="0" relativeHeight="251659263" behindDoc="1" locked="0" layoutInCell="1" allowOverlap="1" wp14:anchorId="605AD965" wp14:editId="74D2119E">
                    <wp:simplePos x="0" y="0"/>
                    <wp:positionH relativeFrom="column">
                      <wp:posOffset>26093</wp:posOffset>
                    </wp:positionH>
                    <wp:positionV relativeFrom="paragraph">
                      <wp:posOffset>9054638</wp:posOffset>
                    </wp:positionV>
                    <wp:extent cx="5746173" cy="5334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746173" cy="533400"/>
                            </a:xfrm>
                            <a:prstGeom prst="rect">
                              <a:avLst/>
                            </a:prstGeom>
                            <a:noFill/>
                            <a:ln w="6350">
                              <a:noFill/>
                            </a:ln>
                          </wps:spPr>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827266" w:rsidRPr="00E85582" w:rsidTr="00FF29E7">
                                  <w:trPr>
                                    <w:trHeight w:val="298"/>
                                  </w:trPr>
                                  <w:tc>
                                    <w:tcPr>
                                      <w:tcW w:w="2202" w:type="dxa"/>
                                    </w:tcPr>
                                    <w:p w:rsidR="00827266" w:rsidRPr="00E85582" w:rsidRDefault="00827266"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owner</w:t>
                                      </w:r>
                                    </w:p>
                                  </w:tc>
                                  <w:tc>
                                    <w:tcPr>
                                      <w:tcW w:w="2202" w:type="dxa"/>
                                    </w:tcPr>
                                    <w:p w:rsidR="00827266" w:rsidRPr="00E85582" w:rsidRDefault="00827266"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number</w:t>
                                      </w:r>
                                    </w:p>
                                  </w:tc>
                                  <w:tc>
                                    <w:tcPr>
                                      <w:tcW w:w="2684" w:type="dxa"/>
                                    </w:tcPr>
                                    <w:p w:rsidR="00827266" w:rsidRPr="00E85582" w:rsidRDefault="00827266">
                                      <w:pPr>
                                        <w:rPr>
                                          <w:color w:val="FFFFFF" w:themeColor="background1"/>
                                        </w:rPr>
                                      </w:pPr>
                                      <w:r w:rsidRPr="00E85582">
                                        <w:rPr>
                                          <w:color w:val="FFFFFF" w:themeColor="background1"/>
                                        </w:rPr>
                                        <w:t>Date</w:t>
                                      </w:r>
                                    </w:p>
                                  </w:tc>
                                </w:tr>
                                <w:tr w:rsidR="00827266" w:rsidRPr="00E85582" w:rsidTr="00FF29E7">
                                  <w:trPr>
                                    <w:trHeight w:val="304"/>
                                  </w:trPr>
                                  <w:tc>
                                    <w:tcPr>
                                      <w:tcW w:w="2202" w:type="dxa"/>
                                    </w:tcPr>
                                    <w:p w:rsidR="00827266" w:rsidRPr="00E85582" w:rsidRDefault="00827266">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202" w:type="dxa"/>
                                    </w:tcPr>
                                    <w:p w:rsidR="00827266" w:rsidRPr="00E85582" w:rsidRDefault="00827266">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684" w:type="dxa"/>
                                    </w:tcPr>
                                    <w:p w:rsidR="00827266" w:rsidRPr="00E85582" w:rsidRDefault="00827266">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[DD Month YYYY]</w:instrText>
                                      </w:r>
                                      <w:r w:rsidRPr="00E85582">
                                        <w:rPr>
                                          <w:rStyle w:val="Strong"/>
                                          <w:color w:val="FFFFFF" w:themeColor="background1"/>
                                        </w:rPr>
                                        <w:fldChar w:fldCharType="end"/>
                                      </w:r>
                                      <w:r w:rsidRPr="00E85582">
                                        <w:rPr>
                                          <w:rStyle w:val="Strong"/>
                                          <w:color w:val="FFFFFF" w:themeColor="background1"/>
                                        </w:rPr>
                                        <w:t xml:space="preserve"> </w:t>
                                      </w:r>
                                    </w:p>
                                  </w:tc>
                                </w:tr>
                              </w:tbl>
                              <w:p w:rsidR="00827266" w:rsidRPr="00E85582" w:rsidRDefault="00827266">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5AD965" id="Text Box 17" o:spid="_x0000_s1027" type="#_x0000_t202" style="position:absolute;margin-left:2.05pt;margin-top:712.95pt;width:452.45pt;height:42pt;z-index:-2516572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" filled="f" stroked="f" strokeweight=".5pt">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827266" w:rsidRPr="00E85582" w:rsidTr="00FF29E7">
                            <w:trPr>
                              <w:trHeight w:val="298"/>
                            </w:trPr>
                            <w:tc>
                              <w:tcPr>
                                <w:tcW w:w="2202" w:type="dxa"/>
                              </w:tcPr>
                              <w:p w:rsidR="00827266" w:rsidRPr="00E85582" w:rsidRDefault="00827266"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owner</w:t>
                                </w:r>
                              </w:p>
                            </w:tc>
                            <w:tc>
                              <w:tcPr>
                                <w:tcW w:w="2202" w:type="dxa"/>
                              </w:tcPr>
                              <w:p w:rsidR="00827266" w:rsidRPr="00E85582" w:rsidRDefault="00827266"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number</w:t>
                                </w:r>
                              </w:p>
                            </w:tc>
                            <w:tc>
                              <w:tcPr>
                                <w:tcW w:w="2684" w:type="dxa"/>
                              </w:tcPr>
                              <w:p w:rsidR="00827266" w:rsidRPr="00E85582" w:rsidRDefault="00827266">
                                <w:pPr>
                                  <w:rPr>
                                    <w:color w:val="FFFFFF" w:themeColor="background1"/>
                                  </w:rPr>
                                </w:pPr>
                                <w:r w:rsidRPr="00E85582">
                                  <w:rPr>
                                    <w:color w:val="FFFFFF" w:themeColor="background1"/>
                                  </w:rPr>
                                  <w:t>Date</w:t>
                                </w:r>
                              </w:p>
                            </w:tc>
                          </w:tr>
                          <w:tr w:rsidR="00827266" w:rsidRPr="00E85582" w:rsidTr="00FF29E7">
                            <w:trPr>
                              <w:trHeight w:val="304"/>
                            </w:trPr>
                            <w:tc>
                              <w:tcPr>
                                <w:tcW w:w="2202" w:type="dxa"/>
                              </w:tcPr>
                              <w:p w:rsidR="00827266" w:rsidRPr="00E85582" w:rsidRDefault="00827266">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202" w:type="dxa"/>
                              </w:tcPr>
                              <w:p w:rsidR="00827266" w:rsidRPr="00E85582" w:rsidRDefault="00827266">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684" w:type="dxa"/>
                              </w:tcPr>
                              <w:p w:rsidR="00827266" w:rsidRPr="00E85582" w:rsidRDefault="00827266">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[DD Month YYYY]</w:instrText>
                                </w:r>
                                <w:r w:rsidRPr="00E85582">
                                  <w:rPr>
                                    <w:rStyle w:val="Strong"/>
                                    <w:color w:val="FFFFFF" w:themeColor="background1"/>
                                  </w:rPr>
                                  <w:fldChar w:fldCharType="end"/>
                                </w:r>
                                <w:r w:rsidRPr="00E85582">
                                  <w:rPr>
                                    <w:rStyle w:val="Strong"/>
                                    <w:color w:val="FFFFFF" w:themeColor="background1"/>
                                  </w:rPr>
                                  <w:t xml:space="preserve"> </w:t>
                                </w:r>
                              </w:p>
                            </w:tc>
                          </w:tr>
                        </w:tbl>
                        <w:p w:rsidR="00827266" w:rsidRPr="00E85582" w:rsidRDefault="00827266">
                          <w:pPr>
                            <w:rPr>
                              <w:color w:val="FFFFFF" w:themeColor="background1"/>
                            </w:rPr>
                          </w:pPr>
                        </w:p>
                      </w:txbxContent>
                    </v:textbox>
                  </v:shape>
                </w:pict>
              </mc:Fallback>
            </mc:AlternateContent>
          </w:r>
          <w:r w:rsidR="00C16E52" w:rsidRPr="00EC05FE">
            <w:rPr>
              <w:rStyle w:val="Strong"/>
              <w:b/>
              <w:bCs w:val="0"/>
              <w:color w:val="5161FC" w:themeColor="accent1"/>
            </w:rPr>
            <w:br w:type="page"/>
          </w:r>
        </w:p>
        <w:p w:rsidR="00E42681" w:rsidRPr="00892B30" w:rsidRDefault="00CD16EF" w:rsidP="00D72E14">
          <w:pPr>
            <w:rPr>
              <w:rStyle w:val="Strong"/>
              <w:b w:val="0"/>
              <w:bCs w:val="0"/>
              <w:color w:val="auto"/>
            </w:rPr>
          </w:pPr>
        </w:p>
      </w:sdtContent>
    </w:sdt>
    <w:p w:rsidR="00E03B82" w:rsidRPr="00892B30" w:rsidRDefault="00E03B82" w:rsidP="00E03B82">
      <w:pPr>
        <w:pStyle w:val="MHHSBody"/>
      </w:pPr>
    </w:p>
    <w:bookmarkStart w:id="1" w:name="_Toc144365367" w:displacedByCustomXml="next"/>
    <w:sdt>
      <w:sdtPr>
        <w:rPr>
          <w:rFonts w:asciiTheme="minorHAnsi" w:hAnsiTheme="minorHAnsi" w:cstheme="minorBidi"/>
          <w:color w:val="auto"/>
          <w:sz w:val="18"/>
          <w:szCs w:val="22"/>
        </w:rPr>
        <w:id w:val="957298865"/>
        <w:docPartObj>
          <w:docPartGallery w:val="Table of Contents"/>
          <w:docPartUnique/>
        </w:docPartObj>
      </w:sdtPr>
      <w:sdtEndPr>
        <w:rPr>
          <w:b w:val="0"/>
          <w:bCs w:val="0"/>
          <w:noProof/>
          <w:sz w:val="20"/>
        </w:rPr>
      </w:sdtEndPr>
      <w:sdtContent>
        <w:p w:rsidR="00E03B82" w:rsidRPr="00E85582" w:rsidRDefault="00E03B82" w:rsidP="00924FC6">
          <w:pPr>
            <w:pStyle w:val="Heading1"/>
          </w:pPr>
          <w:r w:rsidRPr="00E85582">
            <w:t>Contents</w:t>
          </w:r>
          <w:bookmarkEnd w:id="1"/>
        </w:p>
        <w:p w:rsidR="00584A5A" w:rsidRDefault="00A646F7">
          <w:pPr>
            <w:pStyle w:val="TOC1"/>
            <w:tabs>
              <w:tab w:val="left" w:pos="357"/>
            </w:tabs>
            <w:rPr>
              <w:rFonts w:eastAsiaTheme="minorEastAsia"/>
              <w:b w:val="0"/>
              <w:color w:val="auto"/>
              <w:lang w:eastAsia="en-GB"/>
            </w:rPr>
          </w:pPr>
          <w:r>
            <w:rPr>
              <w:b w:val="0"/>
            </w:rPr>
            <w:fldChar w:fldCharType="begin"/>
          </w:r>
          <w:r>
            <w:rPr>
              <w:b w:val="0"/>
            </w:rPr>
            <w:instrText xml:space="preserve"> TOC \o "1-2" \h \z \u </w:instrText>
          </w:r>
          <w:r>
            <w:rPr>
              <w:b w:val="0"/>
            </w:rPr>
            <w:fldChar w:fldCharType="separate"/>
          </w:r>
          <w:hyperlink w:anchor="_Toc144365367" w:history="1">
            <w:r w:rsidR="00584A5A" w:rsidRPr="002E2A68">
              <w:rPr>
                <w:rStyle w:val="Hyperlink"/>
              </w:rPr>
              <w:t>1</w:t>
            </w:r>
            <w:r w:rsidR="00584A5A">
              <w:rPr>
                <w:rFonts w:eastAsiaTheme="minorEastAsia"/>
                <w:b w:val="0"/>
                <w:color w:val="auto"/>
                <w:lang w:eastAsia="en-GB"/>
              </w:rPr>
              <w:tab/>
            </w:r>
            <w:r w:rsidR="00584A5A" w:rsidRPr="002E2A68">
              <w:rPr>
                <w:rStyle w:val="Hyperlink"/>
              </w:rPr>
              <w:t>Contents</w:t>
            </w:r>
            <w:r w:rsidR="00584A5A">
              <w:rPr>
                <w:webHidden/>
              </w:rPr>
              <w:tab/>
            </w:r>
            <w:r w:rsidR="00584A5A">
              <w:rPr>
                <w:webHidden/>
              </w:rPr>
              <w:fldChar w:fldCharType="begin"/>
            </w:r>
            <w:r w:rsidR="00584A5A">
              <w:rPr>
                <w:webHidden/>
              </w:rPr>
              <w:instrText xml:space="preserve"> PAGEREF _Toc144365367 \h </w:instrText>
            </w:r>
            <w:r w:rsidR="00584A5A">
              <w:rPr>
                <w:webHidden/>
              </w:rPr>
            </w:r>
            <w:r w:rsidR="00584A5A">
              <w:rPr>
                <w:webHidden/>
              </w:rPr>
              <w:fldChar w:fldCharType="separate"/>
            </w:r>
            <w:r w:rsidR="00584A5A">
              <w:rPr>
                <w:webHidden/>
              </w:rPr>
              <w:t>1</w:t>
            </w:r>
            <w:r w:rsidR="00584A5A">
              <w:rPr>
                <w:webHidden/>
              </w:rPr>
              <w:fldChar w:fldCharType="end"/>
            </w:r>
          </w:hyperlink>
        </w:p>
        <w:p w:rsidR="00584A5A" w:rsidRDefault="00CD16EF">
          <w:pPr>
            <w:pStyle w:val="TOC2"/>
            <w:rPr>
              <w:rFonts w:eastAsiaTheme="minorEastAsia"/>
              <w:noProof/>
              <w:color w:val="auto"/>
              <w:lang w:eastAsia="en-GB"/>
            </w:rPr>
          </w:pPr>
          <w:hyperlink w:anchor="_Toc144365368" w:history="1">
            <w:r w:rsidR="00584A5A" w:rsidRPr="002E2A68">
              <w:rPr>
                <w:rStyle w:val="Hyperlink"/>
                <w:noProof/>
              </w:rPr>
              <w:t>1.1</w:t>
            </w:r>
            <w:r w:rsidR="00584A5A">
              <w:rPr>
                <w:rFonts w:eastAsiaTheme="minorEastAsia"/>
                <w:noProof/>
                <w:color w:val="auto"/>
                <w:lang w:eastAsia="en-GB"/>
              </w:rPr>
              <w:tab/>
            </w:r>
            <w:r w:rsidR="00584A5A" w:rsidRPr="002E2A68">
              <w:rPr>
                <w:rStyle w:val="Hyperlink"/>
                <w:noProof/>
              </w:rPr>
              <w:t>Change Record</w:t>
            </w:r>
            <w:r w:rsidR="00584A5A">
              <w:rPr>
                <w:noProof/>
                <w:webHidden/>
              </w:rPr>
              <w:tab/>
            </w:r>
            <w:r w:rsidR="00584A5A">
              <w:rPr>
                <w:noProof/>
                <w:webHidden/>
              </w:rPr>
              <w:fldChar w:fldCharType="begin"/>
            </w:r>
            <w:r w:rsidR="00584A5A">
              <w:rPr>
                <w:noProof/>
                <w:webHidden/>
              </w:rPr>
              <w:instrText xml:space="preserve"> PAGEREF _Toc144365368 \h </w:instrText>
            </w:r>
            <w:r w:rsidR="00584A5A">
              <w:rPr>
                <w:noProof/>
                <w:webHidden/>
              </w:rPr>
            </w:r>
            <w:r w:rsidR="00584A5A">
              <w:rPr>
                <w:noProof/>
                <w:webHidden/>
              </w:rPr>
              <w:fldChar w:fldCharType="separate"/>
            </w:r>
            <w:r w:rsidR="00584A5A">
              <w:rPr>
                <w:noProof/>
                <w:webHidden/>
              </w:rPr>
              <w:t>2</w:t>
            </w:r>
            <w:r w:rsidR="00584A5A">
              <w:rPr>
                <w:noProof/>
                <w:webHidden/>
              </w:rPr>
              <w:fldChar w:fldCharType="end"/>
            </w:r>
          </w:hyperlink>
        </w:p>
        <w:p w:rsidR="00584A5A" w:rsidRDefault="00CD16EF">
          <w:pPr>
            <w:pStyle w:val="TOC2"/>
            <w:rPr>
              <w:rFonts w:eastAsiaTheme="minorEastAsia"/>
              <w:noProof/>
              <w:color w:val="auto"/>
              <w:lang w:eastAsia="en-GB"/>
            </w:rPr>
          </w:pPr>
          <w:hyperlink w:anchor="_Toc144365369" w:history="1">
            <w:r w:rsidR="00584A5A" w:rsidRPr="002E2A68">
              <w:rPr>
                <w:rStyle w:val="Hyperlink"/>
                <w:noProof/>
              </w:rPr>
              <w:t>1.2</w:t>
            </w:r>
            <w:r w:rsidR="00584A5A">
              <w:rPr>
                <w:rFonts w:eastAsiaTheme="minorEastAsia"/>
                <w:noProof/>
                <w:color w:val="auto"/>
                <w:lang w:eastAsia="en-GB"/>
              </w:rPr>
              <w:tab/>
            </w:r>
            <w:r w:rsidR="00584A5A" w:rsidRPr="002E2A68">
              <w:rPr>
                <w:rStyle w:val="Hyperlink"/>
                <w:noProof/>
              </w:rPr>
              <w:t>Reviewers</w:t>
            </w:r>
            <w:r w:rsidR="00584A5A">
              <w:rPr>
                <w:noProof/>
                <w:webHidden/>
              </w:rPr>
              <w:tab/>
            </w:r>
            <w:r w:rsidR="00584A5A">
              <w:rPr>
                <w:noProof/>
                <w:webHidden/>
              </w:rPr>
              <w:fldChar w:fldCharType="begin"/>
            </w:r>
            <w:r w:rsidR="00584A5A">
              <w:rPr>
                <w:noProof/>
                <w:webHidden/>
              </w:rPr>
              <w:instrText xml:space="preserve"> PAGEREF _Toc144365369 \h </w:instrText>
            </w:r>
            <w:r w:rsidR="00584A5A">
              <w:rPr>
                <w:noProof/>
                <w:webHidden/>
              </w:rPr>
            </w:r>
            <w:r w:rsidR="00584A5A">
              <w:rPr>
                <w:noProof/>
                <w:webHidden/>
              </w:rPr>
              <w:fldChar w:fldCharType="separate"/>
            </w:r>
            <w:r w:rsidR="00584A5A">
              <w:rPr>
                <w:noProof/>
                <w:webHidden/>
              </w:rPr>
              <w:t>2</w:t>
            </w:r>
            <w:r w:rsidR="00584A5A">
              <w:rPr>
                <w:noProof/>
                <w:webHidden/>
              </w:rPr>
              <w:fldChar w:fldCharType="end"/>
            </w:r>
          </w:hyperlink>
        </w:p>
        <w:p w:rsidR="00584A5A" w:rsidRDefault="00CD16EF">
          <w:pPr>
            <w:pStyle w:val="TOC2"/>
            <w:rPr>
              <w:rFonts w:eastAsiaTheme="minorEastAsia"/>
              <w:noProof/>
              <w:color w:val="auto"/>
              <w:lang w:eastAsia="en-GB"/>
            </w:rPr>
          </w:pPr>
          <w:hyperlink w:anchor="_Toc144365370" w:history="1">
            <w:r w:rsidR="00584A5A" w:rsidRPr="002E2A68">
              <w:rPr>
                <w:rStyle w:val="Hyperlink"/>
                <w:noProof/>
              </w:rPr>
              <w:t>1.3</w:t>
            </w:r>
            <w:r w:rsidR="00584A5A">
              <w:rPr>
                <w:rFonts w:eastAsiaTheme="minorEastAsia"/>
                <w:noProof/>
                <w:color w:val="auto"/>
                <w:lang w:eastAsia="en-GB"/>
              </w:rPr>
              <w:tab/>
            </w:r>
            <w:r w:rsidR="00584A5A" w:rsidRPr="002E2A68">
              <w:rPr>
                <w:rStyle w:val="Hyperlink"/>
                <w:noProof/>
              </w:rPr>
              <w:t>References</w:t>
            </w:r>
            <w:r w:rsidR="00584A5A">
              <w:rPr>
                <w:noProof/>
                <w:webHidden/>
              </w:rPr>
              <w:tab/>
            </w:r>
            <w:r w:rsidR="00584A5A">
              <w:rPr>
                <w:noProof/>
                <w:webHidden/>
              </w:rPr>
              <w:fldChar w:fldCharType="begin"/>
            </w:r>
            <w:r w:rsidR="00584A5A">
              <w:rPr>
                <w:noProof/>
                <w:webHidden/>
              </w:rPr>
              <w:instrText xml:space="preserve"> PAGEREF _Toc144365370 \h </w:instrText>
            </w:r>
            <w:r w:rsidR="00584A5A">
              <w:rPr>
                <w:noProof/>
                <w:webHidden/>
              </w:rPr>
            </w:r>
            <w:r w:rsidR="00584A5A">
              <w:rPr>
                <w:noProof/>
                <w:webHidden/>
              </w:rPr>
              <w:fldChar w:fldCharType="separate"/>
            </w:r>
            <w:r w:rsidR="00584A5A">
              <w:rPr>
                <w:noProof/>
                <w:webHidden/>
              </w:rPr>
              <w:t>2</w:t>
            </w:r>
            <w:r w:rsidR="00584A5A">
              <w:rPr>
                <w:noProof/>
                <w:webHidden/>
              </w:rPr>
              <w:fldChar w:fldCharType="end"/>
            </w:r>
          </w:hyperlink>
        </w:p>
        <w:p w:rsidR="00584A5A" w:rsidRDefault="00CD16EF">
          <w:pPr>
            <w:pStyle w:val="TOC1"/>
            <w:tabs>
              <w:tab w:val="left" w:pos="357"/>
            </w:tabs>
            <w:rPr>
              <w:rFonts w:eastAsiaTheme="minorEastAsia"/>
              <w:b w:val="0"/>
              <w:color w:val="auto"/>
              <w:lang w:eastAsia="en-GB"/>
            </w:rPr>
          </w:pPr>
          <w:hyperlink w:anchor="_Toc144365371" w:history="1">
            <w:r w:rsidR="00584A5A" w:rsidRPr="002E2A68">
              <w:rPr>
                <w:rStyle w:val="Hyperlink"/>
              </w:rPr>
              <w:t>2</w:t>
            </w:r>
            <w:r w:rsidR="00584A5A">
              <w:rPr>
                <w:rFonts w:eastAsiaTheme="minorEastAsia"/>
                <w:b w:val="0"/>
                <w:color w:val="auto"/>
                <w:lang w:eastAsia="en-GB"/>
              </w:rPr>
              <w:tab/>
            </w:r>
            <w:r w:rsidR="00584A5A" w:rsidRPr="002E2A68">
              <w:rPr>
                <w:rStyle w:val="Hyperlink"/>
              </w:rPr>
              <w:t>Executive Summary</w:t>
            </w:r>
            <w:r w:rsidR="00584A5A">
              <w:rPr>
                <w:webHidden/>
              </w:rPr>
              <w:tab/>
            </w:r>
            <w:r w:rsidR="00584A5A">
              <w:rPr>
                <w:webHidden/>
              </w:rPr>
              <w:fldChar w:fldCharType="begin"/>
            </w:r>
            <w:r w:rsidR="00584A5A">
              <w:rPr>
                <w:webHidden/>
              </w:rPr>
              <w:instrText xml:space="preserve"> PAGEREF _Toc144365371 \h </w:instrText>
            </w:r>
            <w:r w:rsidR="00584A5A">
              <w:rPr>
                <w:webHidden/>
              </w:rPr>
            </w:r>
            <w:r w:rsidR="00584A5A">
              <w:rPr>
                <w:webHidden/>
              </w:rPr>
              <w:fldChar w:fldCharType="separate"/>
            </w:r>
            <w:r w:rsidR="00584A5A">
              <w:rPr>
                <w:webHidden/>
              </w:rPr>
              <w:t>3</w:t>
            </w:r>
            <w:r w:rsidR="00584A5A">
              <w:rPr>
                <w:webHidden/>
              </w:rPr>
              <w:fldChar w:fldCharType="end"/>
            </w:r>
          </w:hyperlink>
        </w:p>
        <w:p w:rsidR="00584A5A" w:rsidRDefault="00CD16EF">
          <w:pPr>
            <w:pStyle w:val="TOC1"/>
            <w:tabs>
              <w:tab w:val="left" w:pos="357"/>
            </w:tabs>
            <w:rPr>
              <w:rFonts w:eastAsiaTheme="minorEastAsia"/>
              <w:b w:val="0"/>
              <w:color w:val="auto"/>
              <w:lang w:eastAsia="en-GB"/>
            </w:rPr>
          </w:pPr>
          <w:hyperlink w:anchor="_Toc144365372" w:history="1">
            <w:r w:rsidR="00584A5A" w:rsidRPr="002E2A68">
              <w:rPr>
                <w:rStyle w:val="Hyperlink"/>
              </w:rPr>
              <w:t>3</w:t>
            </w:r>
            <w:r w:rsidR="00584A5A">
              <w:rPr>
                <w:rFonts w:eastAsiaTheme="minorEastAsia"/>
                <w:b w:val="0"/>
                <w:color w:val="auto"/>
                <w:lang w:eastAsia="en-GB"/>
              </w:rPr>
              <w:tab/>
            </w:r>
            <w:r w:rsidR="00584A5A" w:rsidRPr="002E2A68">
              <w:rPr>
                <w:rStyle w:val="Hyperlink"/>
              </w:rPr>
              <w:t>Introduction</w:t>
            </w:r>
            <w:r w:rsidR="00584A5A">
              <w:rPr>
                <w:webHidden/>
              </w:rPr>
              <w:tab/>
            </w:r>
            <w:r w:rsidR="00584A5A">
              <w:rPr>
                <w:webHidden/>
              </w:rPr>
              <w:fldChar w:fldCharType="begin"/>
            </w:r>
            <w:r w:rsidR="00584A5A">
              <w:rPr>
                <w:webHidden/>
              </w:rPr>
              <w:instrText xml:space="preserve"> PAGEREF _Toc144365372 \h </w:instrText>
            </w:r>
            <w:r w:rsidR="00584A5A">
              <w:rPr>
                <w:webHidden/>
              </w:rPr>
            </w:r>
            <w:r w:rsidR="00584A5A">
              <w:rPr>
                <w:webHidden/>
              </w:rPr>
              <w:fldChar w:fldCharType="separate"/>
            </w:r>
            <w:r w:rsidR="00584A5A">
              <w:rPr>
                <w:webHidden/>
              </w:rPr>
              <w:t>3</w:t>
            </w:r>
            <w:r w:rsidR="00584A5A">
              <w:rPr>
                <w:webHidden/>
              </w:rPr>
              <w:fldChar w:fldCharType="end"/>
            </w:r>
          </w:hyperlink>
        </w:p>
        <w:p w:rsidR="00584A5A" w:rsidRDefault="00CD16EF">
          <w:pPr>
            <w:pStyle w:val="TOC2"/>
            <w:rPr>
              <w:rFonts w:eastAsiaTheme="minorEastAsia"/>
              <w:noProof/>
              <w:color w:val="auto"/>
              <w:lang w:eastAsia="en-GB"/>
            </w:rPr>
          </w:pPr>
          <w:hyperlink w:anchor="_Toc144365373" w:history="1">
            <w:r w:rsidR="00584A5A" w:rsidRPr="002E2A68">
              <w:rPr>
                <w:rStyle w:val="Hyperlink"/>
                <w:noProof/>
              </w:rPr>
              <w:t>3.1</w:t>
            </w:r>
            <w:r w:rsidR="00584A5A">
              <w:rPr>
                <w:rFonts w:eastAsiaTheme="minorEastAsia"/>
                <w:noProof/>
                <w:color w:val="auto"/>
                <w:lang w:eastAsia="en-GB"/>
              </w:rPr>
              <w:tab/>
            </w:r>
            <w:r w:rsidR="00584A5A" w:rsidRPr="002E2A68">
              <w:rPr>
                <w:rStyle w:val="Hyperlink"/>
                <w:noProof/>
              </w:rPr>
              <w:t>Background</w:t>
            </w:r>
            <w:r w:rsidR="00584A5A">
              <w:rPr>
                <w:noProof/>
                <w:webHidden/>
              </w:rPr>
              <w:tab/>
            </w:r>
            <w:r w:rsidR="00584A5A">
              <w:rPr>
                <w:noProof/>
                <w:webHidden/>
              </w:rPr>
              <w:fldChar w:fldCharType="begin"/>
            </w:r>
            <w:r w:rsidR="00584A5A">
              <w:rPr>
                <w:noProof/>
                <w:webHidden/>
              </w:rPr>
              <w:instrText xml:space="preserve"> PAGEREF _Toc144365373 \h </w:instrText>
            </w:r>
            <w:r w:rsidR="00584A5A">
              <w:rPr>
                <w:noProof/>
                <w:webHidden/>
              </w:rPr>
            </w:r>
            <w:r w:rsidR="00584A5A">
              <w:rPr>
                <w:noProof/>
                <w:webHidden/>
              </w:rPr>
              <w:fldChar w:fldCharType="separate"/>
            </w:r>
            <w:r w:rsidR="00584A5A">
              <w:rPr>
                <w:noProof/>
                <w:webHidden/>
              </w:rPr>
              <w:t>3</w:t>
            </w:r>
            <w:r w:rsidR="00584A5A">
              <w:rPr>
                <w:noProof/>
                <w:webHidden/>
              </w:rPr>
              <w:fldChar w:fldCharType="end"/>
            </w:r>
          </w:hyperlink>
        </w:p>
        <w:p w:rsidR="00584A5A" w:rsidRDefault="00CD16EF">
          <w:pPr>
            <w:pStyle w:val="TOC2"/>
            <w:rPr>
              <w:rFonts w:eastAsiaTheme="minorEastAsia"/>
              <w:noProof/>
              <w:color w:val="auto"/>
              <w:lang w:eastAsia="en-GB"/>
            </w:rPr>
          </w:pPr>
          <w:hyperlink w:anchor="_Toc144365374" w:history="1">
            <w:r w:rsidR="00584A5A" w:rsidRPr="002E2A68">
              <w:rPr>
                <w:rStyle w:val="Hyperlink"/>
                <w:noProof/>
              </w:rPr>
              <w:t>3.2</w:t>
            </w:r>
            <w:r w:rsidR="00584A5A">
              <w:rPr>
                <w:rFonts w:eastAsiaTheme="minorEastAsia"/>
                <w:noProof/>
                <w:color w:val="auto"/>
                <w:lang w:eastAsia="en-GB"/>
              </w:rPr>
              <w:tab/>
            </w:r>
            <w:r w:rsidR="00584A5A" w:rsidRPr="002E2A68">
              <w:rPr>
                <w:rStyle w:val="Hyperlink"/>
                <w:noProof/>
              </w:rPr>
              <w:t>The Settlement Timetable and the Operational Choreography</w:t>
            </w:r>
            <w:r w:rsidR="00584A5A">
              <w:rPr>
                <w:noProof/>
                <w:webHidden/>
              </w:rPr>
              <w:tab/>
            </w:r>
            <w:r w:rsidR="00584A5A">
              <w:rPr>
                <w:noProof/>
                <w:webHidden/>
              </w:rPr>
              <w:fldChar w:fldCharType="begin"/>
            </w:r>
            <w:r w:rsidR="00584A5A">
              <w:rPr>
                <w:noProof/>
                <w:webHidden/>
              </w:rPr>
              <w:instrText xml:space="preserve"> PAGEREF _Toc144365374 \h </w:instrText>
            </w:r>
            <w:r w:rsidR="00584A5A">
              <w:rPr>
                <w:noProof/>
                <w:webHidden/>
              </w:rPr>
            </w:r>
            <w:r w:rsidR="00584A5A">
              <w:rPr>
                <w:noProof/>
                <w:webHidden/>
              </w:rPr>
              <w:fldChar w:fldCharType="separate"/>
            </w:r>
            <w:r w:rsidR="00584A5A">
              <w:rPr>
                <w:noProof/>
                <w:webHidden/>
              </w:rPr>
              <w:t>4</w:t>
            </w:r>
            <w:r w:rsidR="00584A5A">
              <w:rPr>
                <w:noProof/>
                <w:webHidden/>
              </w:rPr>
              <w:fldChar w:fldCharType="end"/>
            </w:r>
          </w:hyperlink>
        </w:p>
        <w:p w:rsidR="00584A5A" w:rsidRDefault="00CD16EF">
          <w:pPr>
            <w:pStyle w:val="TOC2"/>
            <w:rPr>
              <w:rFonts w:eastAsiaTheme="minorEastAsia"/>
              <w:noProof/>
              <w:color w:val="auto"/>
              <w:lang w:eastAsia="en-GB"/>
            </w:rPr>
          </w:pPr>
          <w:hyperlink w:anchor="_Toc144365375" w:history="1">
            <w:r w:rsidR="00584A5A" w:rsidRPr="002E2A68">
              <w:rPr>
                <w:rStyle w:val="Hyperlink"/>
                <w:noProof/>
              </w:rPr>
              <w:t>3.3</w:t>
            </w:r>
            <w:r w:rsidR="00584A5A">
              <w:rPr>
                <w:rFonts w:eastAsiaTheme="minorEastAsia"/>
                <w:noProof/>
                <w:color w:val="auto"/>
                <w:lang w:eastAsia="en-GB"/>
              </w:rPr>
              <w:tab/>
            </w:r>
            <w:r w:rsidR="00584A5A" w:rsidRPr="002E2A68">
              <w:rPr>
                <w:rStyle w:val="Hyperlink"/>
                <w:noProof/>
              </w:rPr>
              <w:t>Key Milestones relating to the Settlement Timetable</w:t>
            </w:r>
            <w:r w:rsidR="00584A5A">
              <w:rPr>
                <w:noProof/>
                <w:webHidden/>
              </w:rPr>
              <w:tab/>
            </w:r>
            <w:r w:rsidR="00584A5A">
              <w:rPr>
                <w:noProof/>
                <w:webHidden/>
              </w:rPr>
              <w:fldChar w:fldCharType="begin"/>
            </w:r>
            <w:r w:rsidR="00584A5A">
              <w:rPr>
                <w:noProof/>
                <w:webHidden/>
              </w:rPr>
              <w:instrText xml:space="preserve"> PAGEREF _Toc144365375 \h </w:instrText>
            </w:r>
            <w:r w:rsidR="00584A5A">
              <w:rPr>
                <w:noProof/>
                <w:webHidden/>
              </w:rPr>
            </w:r>
            <w:r w:rsidR="00584A5A">
              <w:rPr>
                <w:noProof/>
                <w:webHidden/>
              </w:rPr>
              <w:fldChar w:fldCharType="separate"/>
            </w:r>
            <w:r w:rsidR="00584A5A">
              <w:rPr>
                <w:noProof/>
                <w:webHidden/>
              </w:rPr>
              <w:t>4</w:t>
            </w:r>
            <w:r w:rsidR="00584A5A">
              <w:rPr>
                <w:noProof/>
                <w:webHidden/>
              </w:rPr>
              <w:fldChar w:fldCharType="end"/>
            </w:r>
          </w:hyperlink>
        </w:p>
        <w:p w:rsidR="00584A5A" w:rsidRDefault="00CD16EF">
          <w:pPr>
            <w:pStyle w:val="TOC2"/>
            <w:rPr>
              <w:rFonts w:eastAsiaTheme="minorEastAsia"/>
              <w:noProof/>
              <w:color w:val="auto"/>
              <w:lang w:eastAsia="en-GB"/>
            </w:rPr>
          </w:pPr>
          <w:hyperlink w:anchor="_Toc144365376" w:history="1">
            <w:r w:rsidR="00584A5A" w:rsidRPr="002E2A68">
              <w:rPr>
                <w:rStyle w:val="Hyperlink"/>
                <w:noProof/>
              </w:rPr>
              <w:t>3.4</w:t>
            </w:r>
            <w:r w:rsidR="00584A5A">
              <w:rPr>
                <w:rFonts w:eastAsiaTheme="minorEastAsia"/>
                <w:noProof/>
                <w:color w:val="auto"/>
                <w:lang w:eastAsia="en-GB"/>
              </w:rPr>
              <w:tab/>
            </w:r>
            <w:r w:rsidR="00584A5A" w:rsidRPr="002E2A68">
              <w:rPr>
                <w:rStyle w:val="Hyperlink"/>
                <w:noProof/>
              </w:rPr>
              <w:t>Other Consideration</w:t>
            </w:r>
            <w:r w:rsidR="00584A5A">
              <w:rPr>
                <w:noProof/>
                <w:webHidden/>
              </w:rPr>
              <w:tab/>
            </w:r>
            <w:r w:rsidR="00584A5A">
              <w:rPr>
                <w:noProof/>
                <w:webHidden/>
              </w:rPr>
              <w:fldChar w:fldCharType="begin"/>
            </w:r>
            <w:r w:rsidR="00584A5A">
              <w:rPr>
                <w:noProof/>
                <w:webHidden/>
              </w:rPr>
              <w:instrText xml:space="preserve"> PAGEREF _Toc144365376 \h </w:instrText>
            </w:r>
            <w:r w:rsidR="00584A5A">
              <w:rPr>
                <w:noProof/>
                <w:webHidden/>
              </w:rPr>
            </w:r>
            <w:r w:rsidR="00584A5A">
              <w:rPr>
                <w:noProof/>
                <w:webHidden/>
              </w:rPr>
              <w:fldChar w:fldCharType="separate"/>
            </w:r>
            <w:r w:rsidR="00584A5A">
              <w:rPr>
                <w:noProof/>
                <w:webHidden/>
              </w:rPr>
              <w:t>5</w:t>
            </w:r>
            <w:r w:rsidR="00584A5A">
              <w:rPr>
                <w:noProof/>
                <w:webHidden/>
              </w:rPr>
              <w:fldChar w:fldCharType="end"/>
            </w:r>
          </w:hyperlink>
        </w:p>
        <w:p w:rsidR="00584A5A" w:rsidRDefault="00CD16EF">
          <w:pPr>
            <w:pStyle w:val="TOC1"/>
            <w:tabs>
              <w:tab w:val="left" w:pos="357"/>
            </w:tabs>
            <w:rPr>
              <w:rFonts w:eastAsiaTheme="minorEastAsia"/>
              <w:b w:val="0"/>
              <w:color w:val="auto"/>
              <w:lang w:eastAsia="en-GB"/>
            </w:rPr>
          </w:pPr>
          <w:hyperlink w:anchor="_Toc144365377" w:history="1">
            <w:r w:rsidR="00584A5A" w:rsidRPr="002E2A68">
              <w:rPr>
                <w:rStyle w:val="Hyperlink"/>
              </w:rPr>
              <w:t>4</w:t>
            </w:r>
            <w:r w:rsidR="00584A5A">
              <w:rPr>
                <w:rFonts w:eastAsiaTheme="minorEastAsia"/>
                <w:b w:val="0"/>
                <w:color w:val="auto"/>
                <w:lang w:eastAsia="en-GB"/>
              </w:rPr>
              <w:tab/>
            </w:r>
            <w:r w:rsidR="00584A5A" w:rsidRPr="002E2A68">
              <w:rPr>
                <w:rStyle w:val="Hyperlink"/>
              </w:rPr>
              <w:t>Proposed Approach for cut-over to New Settlement Timetable</w:t>
            </w:r>
            <w:r w:rsidR="00584A5A">
              <w:rPr>
                <w:webHidden/>
              </w:rPr>
              <w:tab/>
            </w:r>
            <w:r w:rsidR="00584A5A">
              <w:rPr>
                <w:webHidden/>
              </w:rPr>
              <w:fldChar w:fldCharType="begin"/>
            </w:r>
            <w:r w:rsidR="00584A5A">
              <w:rPr>
                <w:webHidden/>
              </w:rPr>
              <w:instrText xml:space="preserve"> PAGEREF _Toc144365377 \h </w:instrText>
            </w:r>
            <w:r w:rsidR="00584A5A">
              <w:rPr>
                <w:webHidden/>
              </w:rPr>
            </w:r>
            <w:r w:rsidR="00584A5A">
              <w:rPr>
                <w:webHidden/>
              </w:rPr>
              <w:fldChar w:fldCharType="separate"/>
            </w:r>
            <w:r w:rsidR="00584A5A">
              <w:rPr>
                <w:webHidden/>
              </w:rPr>
              <w:t>5</w:t>
            </w:r>
            <w:r w:rsidR="00584A5A">
              <w:rPr>
                <w:webHidden/>
              </w:rPr>
              <w:fldChar w:fldCharType="end"/>
            </w:r>
          </w:hyperlink>
        </w:p>
        <w:p w:rsidR="00584A5A" w:rsidRDefault="00CD16EF">
          <w:pPr>
            <w:pStyle w:val="TOC2"/>
            <w:rPr>
              <w:rFonts w:eastAsiaTheme="minorEastAsia"/>
              <w:noProof/>
              <w:color w:val="auto"/>
              <w:lang w:eastAsia="en-GB"/>
            </w:rPr>
          </w:pPr>
          <w:hyperlink w:anchor="_Toc144365378" w:history="1">
            <w:r w:rsidR="00584A5A" w:rsidRPr="002E2A68">
              <w:rPr>
                <w:rStyle w:val="Hyperlink"/>
                <w:noProof/>
              </w:rPr>
              <w:t>4.1</w:t>
            </w:r>
            <w:r w:rsidR="00584A5A">
              <w:rPr>
                <w:rFonts w:eastAsiaTheme="minorEastAsia"/>
                <w:noProof/>
                <w:color w:val="auto"/>
                <w:lang w:eastAsia="en-GB"/>
              </w:rPr>
              <w:tab/>
            </w:r>
            <w:r w:rsidR="00584A5A" w:rsidRPr="002E2A68">
              <w:rPr>
                <w:rStyle w:val="Hyperlink"/>
                <w:noProof/>
              </w:rPr>
              <w:t>Summary Diagram</w:t>
            </w:r>
            <w:r w:rsidR="00584A5A">
              <w:rPr>
                <w:noProof/>
                <w:webHidden/>
              </w:rPr>
              <w:tab/>
            </w:r>
            <w:r w:rsidR="00584A5A">
              <w:rPr>
                <w:noProof/>
                <w:webHidden/>
              </w:rPr>
              <w:fldChar w:fldCharType="begin"/>
            </w:r>
            <w:r w:rsidR="00584A5A">
              <w:rPr>
                <w:noProof/>
                <w:webHidden/>
              </w:rPr>
              <w:instrText xml:space="preserve"> PAGEREF _Toc144365378 \h </w:instrText>
            </w:r>
            <w:r w:rsidR="00584A5A">
              <w:rPr>
                <w:noProof/>
                <w:webHidden/>
              </w:rPr>
            </w:r>
            <w:r w:rsidR="00584A5A">
              <w:rPr>
                <w:noProof/>
                <w:webHidden/>
              </w:rPr>
              <w:fldChar w:fldCharType="separate"/>
            </w:r>
            <w:r w:rsidR="00584A5A">
              <w:rPr>
                <w:noProof/>
                <w:webHidden/>
              </w:rPr>
              <w:t>5</w:t>
            </w:r>
            <w:r w:rsidR="00584A5A">
              <w:rPr>
                <w:noProof/>
                <w:webHidden/>
              </w:rPr>
              <w:fldChar w:fldCharType="end"/>
            </w:r>
          </w:hyperlink>
        </w:p>
        <w:p w:rsidR="00584A5A" w:rsidRDefault="00CD16EF">
          <w:pPr>
            <w:pStyle w:val="TOC2"/>
            <w:rPr>
              <w:rFonts w:eastAsiaTheme="minorEastAsia"/>
              <w:noProof/>
              <w:color w:val="auto"/>
              <w:lang w:eastAsia="en-GB"/>
            </w:rPr>
          </w:pPr>
          <w:hyperlink w:anchor="_Toc144365379" w:history="1">
            <w:r w:rsidR="00584A5A" w:rsidRPr="002E2A68">
              <w:rPr>
                <w:rStyle w:val="Hyperlink"/>
                <w:noProof/>
              </w:rPr>
              <w:t>4.2</w:t>
            </w:r>
            <w:r w:rsidR="00584A5A">
              <w:rPr>
                <w:rFonts w:eastAsiaTheme="minorEastAsia"/>
                <w:noProof/>
                <w:color w:val="auto"/>
                <w:lang w:eastAsia="en-GB"/>
              </w:rPr>
              <w:tab/>
            </w:r>
            <w:r w:rsidR="00584A5A" w:rsidRPr="002E2A68">
              <w:rPr>
                <w:rStyle w:val="Hyperlink"/>
                <w:noProof/>
              </w:rPr>
              <w:t>Detailed Steps</w:t>
            </w:r>
            <w:r w:rsidR="00584A5A">
              <w:rPr>
                <w:noProof/>
                <w:webHidden/>
              </w:rPr>
              <w:tab/>
            </w:r>
            <w:r w:rsidR="00584A5A">
              <w:rPr>
                <w:noProof/>
                <w:webHidden/>
              </w:rPr>
              <w:fldChar w:fldCharType="begin"/>
            </w:r>
            <w:r w:rsidR="00584A5A">
              <w:rPr>
                <w:noProof/>
                <w:webHidden/>
              </w:rPr>
              <w:instrText xml:space="preserve"> PAGEREF _Toc144365379 \h </w:instrText>
            </w:r>
            <w:r w:rsidR="00584A5A">
              <w:rPr>
                <w:noProof/>
                <w:webHidden/>
              </w:rPr>
            </w:r>
            <w:r w:rsidR="00584A5A">
              <w:rPr>
                <w:noProof/>
                <w:webHidden/>
              </w:rPr>
              <w:fldChar w:fldCharType="separate"/>
            </w:r>
            <w:r w:rsidR="00584A5A">
              <w:rPr>
                <w:noProof/>
                <w:webHidden/>
              </w:rPr>
              <w:t>6</w:t>
            </w:r>
            <w:r w:rsidR="00584A5A">
              <w:rPr>
                <w:noProof/>
                <w:webHidden/>
              </w:rPr>
              <w:fldChar w:fldCharType="end"/>
            </w:r>
          </w:hyperlink>
        </w:p>
        <w:p w:rsidR="00584A5A" w:rsidRDefault="00CD16EF">
          <w:pPr>
            <w:pStyle w:val="TOC1"/>
            <w:tabs>
              <w:tab w:val="left" w:pos="357"/>
            </w:tabs>
            <w:rPr>
              <w:rFonts w:eastAsiaTheme="minorEastAsia"/>
              <w:b w:val="0"/>
              <w:color w:val="auto"/>
              <w:lang w:eastAsia="en-GB"/>
            </w:rPr>
          </w:pPr>
          <w:hyperlink w:anchor="_Toc144365380" w:history="1">
            <w:r w:rsidR="00584A5A" w:rsidRPr="002E2A68">
              <w:rPr>
                <w:rStyle w:val="Hyperlink"/>
              </w:rPr>
              <w:t>5</w:t>
            </w:r>
            <w:r w:rsidR="00584A5A">
              <w:rPr>
                <w:rFonts w:eastAsiaTheme="minorEastAsia"/>
                <w:b w:val="0"/>
                <w:color w:val="auto"/>
                <w:lang w:eastAsia="en-GB"/>
              </w:rPr>
              <w:tab/>
            </w:r>
            <w:r w:rsidR="00584A5A" w:rsidRPr="002E2A68">
              <w:rPr>
                <w:rStyle w:val="Hyperlink"/>
              </w:rPr>
              <w:t>Validating the Transition Approach against the DWG Approach</w:t>
            </w:r>
            <w:r w:rsidR="00584A5A">
              <w:rPr>
                <w:webHidden/>
              </w:rPr>
              <w:tab/>
            </w:r>
            <w:r w:rsidR="00584A5A">
              <w:rPr>
                <w:webHidden/>
              </w:rPr>
              <w:fldChar w:fldCharType="begin"/>
            </w:r>
            <w:r w:rsidR="00584A5A">
              <w:rPr>
                <w:webHidden/>
              </w:rPr>
              <w:instrText xml:space="preserve"> PAGEREF _Toc144365380 \h </w:instrText>
            </w:r>
            <w:r w:rsidR="00584A5A">
              <w:rPr>
                <w:webHidden/>
              </w:rPr>
            </w:r>
            <w:r w:rsidR="00584A5A">
              <w:rPr>
                <w:webHidden/>
              </w:rPr>
              <w:fldChar w:fldCharType="separate"/>
            </w:r>
            <w:r w:rsidR="00584A5A">
              <w:rPr>
                <w:webHidden/>
              </w:rPr>
              <w:t>8</w:t>
            </w:r>
            <w:r w:rsidR="00584A5A">
              <w:rPr>
                <w:webHidden/>
              </w:rPr>
              <w:fldChar w:fldCharType="end"/>
            </w:r>
          </w:hyperlink>
        </w:p>
        <w:p w:rsidR="00584A5A" w:rsidRDefault="00CD16EF">
          <w:pPr>
            <w:pStyle w:val="TOC1"/>
            <w:tabs>
              <w:tab w:val="left" w:pos="357"/>
            </w:tabs>
            <w:rPr>
              <w:rFonts w:eastAsiaTheme="minorEastAsia"/>
              <w:b w:val="0"/>
              <w:color w:val="auto"/>
              <w:lang w:eastAsia="en-GB"/>
            </w:rPr>
          </w:pPr>
          <w:hyperlink w:anchor="_Toc144365381" w:history="1">
            <w:r w:rsidR="00584A5A" w:rsidRPr="002E2A68">
              <w:rPr>
                <w:rStyle w:val="Hyperlink"/>
              </w:rPr>
              <w:t>6</w:t>
            </w:r>
            <w:r w:rsidR="00584A5A">
              <w:rPr>
                <w:rFonts w:eastAsiaTheme="minorEastAsia"/>
                <w:b w:val="0"/>
                <w:color w:val="auto"/>
                <w:lang w:eastAsia="en-GB"/>
              </w:rPr>
              <w:tab/>
            </w:r>
            <w:r w:rsidR="00584A5A" w:rsidRPr="002E2A68">
              <w:rPr>
                <w:rStyle w:val="Hyperlink"/>
              </w:rPr>
              <w:t>Proposal Recommendation</w:t>
            </w:r>
            <w:r w:rsidR="00584A5A">
              <w:rPr>
                <w:webHidden/>
              </w:rPr>
              <w:tab/>
            </w:r>
            <w:r w:rsidR="00584A5A">
              <w:rPr>
                <w:webHidden/>
              </w:rPr>
              <w:fldChar w:fldCharType="begin"/>
            </w:r>
            <w:r w:rsidR="00584A5A">
              <w:rPr>
                <w:webHidden/>
              </w:rPr>
              <w:instrText xml:space="preserve"> PAGEREF _Toc144365381 \h </w:instrText>
            </w:r>
            <w:r w:rsidR="00584A5A">
              <w:rPr>
                <w:webHidden/>
              </w:rPr>
            </w:r>
            <w:r w:rsidR="00584A5A">
              <w:rPr>
                <w:webHidden/>
              </w:rPr>
              <w:fldChar w:fldCharType="separate"/>
            </w:r>
            <w:r w:rsidR="00584A5A">
              <w:rPr>
                <w:webHidden/>
              </w:rPr>
              <w:t>9</w:t>
            </w:r>
            <w:r w:rsidR="00584A5A">
              <w:rPr>
                <w:webHidden/>
              </w:rPr>
              <w:fldChar w:fldCharType="end"/>
            </w:r>
          </w:hyperlink>
        </w:p>
        <w:p w:rsidR="00584A5A" w:rsidRDefault="00CD16EF">
          <w:pPr>
            <w:pStyle w:val="TOC1"/>
            <w:tabs>
              <w:tab w:val="left" w:pos="357"/>
            </w:tabs>
            <w:rPr>
              <w:rFonts w:eastAsiaTheme="minorEastAsia"/>
              <w:b w:val="0"/>
              <w:color w:val="auto"/>
              <w:lang w:eastAsia="en-GB"/>
            </w:rPr>
          </w:pPr>
          <w:hyperlink w:anchor="_Toc144365382" w:history="1">
            <w:r w:rsidR="00584A5A" w:rsidRPr="002E2A68">
              <w:rPr>
                <w:rStyle w:val="Hyperlink"/>
              </w:rPr>
              <w:t>7</w:t>
            </w:r>
            <w:r w:rsidR="00584A5A">
              <w:rPr>
                <w:rFonts w:eastAsiaTheme="minorEastAsia"/>
                <w:b w:val="0"/>
                <w:color w:val="auto"/>
                <w:lang w:eastAsia="en-GB"/>
              </w:rPr>
              <w:tab/>
            </w:r>
            <w:r w:rsidR="00584A5A" w:rsidRPr="002E2A68">
              <w:rPr>
                <w:rStyle w:val="Hyperlink"/>
              </w:rPr>
              <w:t>Appendix</w:t>
            </w:r>
            <w:r w:rsidR="00584A5A">
              <w:rPr>
                <w:webHidden/>
              </w:rPr>
              <w:tab/>
            </w:r>
            <w:r w:rsidR="00584A5A">
              <w:rPr>
                <w:webHidden/>
              </w:rPr>
              <w:fldChar w:fldCharType="begin"/>
            </w:r>
            <w:r w:rsidR="00584A5A">
              <w:rPr>
                <w:webHidden/>
              </w:rPr>
              <w:instrText xml:space="preserve"> PAGEREF _Toc144365382 \h </w:instrText>
            </w:r>
            <w:r w:rsidR="00584A5A">
              <w:rPr>
                <w:webHidden/>
              </w:rPr>
            </w:r>
            <w:r w:rsidR="00584A5A">
              <w:rPr>
                <w:webHidden/>
              </w:rPr>
              <w:fldChar w:fldCharType="separate"/>
            </w:r>
            <w:r w:rsidR="00584A5A">
              <w:rPr>
                <w:webHidden/>
              </w:rPr>
              <w:t>10</w:t>
            </w:r>
            <w:r w:rsidR="00584A5A">
              <w:rPr>
                <w:webHidden/>
              </w:rPr>
              <w:fldChar w:fldCharType="end"/>
            </w:r>
          </w:hyperlink>
        </w:p>
        <w:p w:rsidR="00584A5A" w:rsidRDefault="00CD16EF">
          <w:pPr>
            <w:pStyle w:val="TOC2"/>
            <w:rPr>
              <w:rFonts w:eastAsiaTheme="minorEastAsia"/>
              <w:noProof/>
              <w:color w:val="auto"/>
              <w:lang w:eastAsia="en-GB"/>
            </w:rPr>
          </w:pPr>
          <w:hyperlink w:anchor="_Toc144365383" w:history="1">
            <w:r w:rsidR="00584A5A" w:rsidRPr="002E2A68">
              <w:rPr>
                <w:rStyle w:val="Hyperlink"/>
                <w:noProof/>
              </w:rPr>
              <w:t>7.1</w:t>
            </w:r>
            <w:r w:rsidR="00584A5A">
              <w:rPr>
                <w:rFonts w:eastAsiaTheme="minorEastAsia"/>
                <w:noProof/>
                <w:color w:val="auto"/>
                <w:lang w:eastAsia="en-GB"/>
              </w:rPr>
              <w:tab/>
            </w:r>
            <w:r w:rsidR="00584A5A" w:rsidRPr="002E2A68">
              <w:rPr>
                <w:rStyle w:val="Hyperlink"/>
                <w:noProof/>
              </w:rPr>
              <w:t>Transition Design Plan</w:t>
            </w:r>
            <w:r w:rsidR="00584A5A">
              <w:rPr>
                <w:noProof/>
                <w:webHidden/>
              </w:rPr>
              <w:tab/>
            </w:r>
            <w:r w:rsidR="00584A5A">
              <w:rPr>
                <w:noProof/>
                <w:webHidden/>
              </w:rPr>
              <w:fldChar w:fldCharType="begin"/>
            </w:r>
            <w:r w:rsidR="00584A5A">
              <w:rPr>
                <w:noProof/>
                <w:webHidden/>
              </w:rPr>
              <w:instrText xml:space="preserve"> PAGEREF _Toc144365383 \h </w:instrText>
            </w:r>
            <w:r w:rsidR="00584A5A">
              <w:rPr>
                <w:noProof/>
                <w:webHidden/>
              </w:rPr>
            </w:r>
            <w:r w:rsidR="00584A5A">
              <w:rPr>
                <w:noProof/>
                <w:webHidden/>
              </w:rPr>
              <w:fldChar w:fldCharType="separate"/>
            </w:r>
            <w:r w:rsidR="00584A5A">
              <w:rPr>
                <w:noProof/>
                <w:webHidden/>
              </w:rPr>
              <w:t>10</w:t>
            </w:r>
            <w:r w:rsidR="00584A5A">
              <w:rPr>
                <w:noProof/>
                <w:webHidden/>
              </w:rPr>
              <w:fldChar w:fldCharType="end"/>
            </w:r>
          </w:hyperlink>
        </w:p>
        <w:p w:rsidR="00E03B82" w:rsidRPr="00892B30" w:rsidRDefault="00A646F7" w:rsidP="00E03B82">
          <w:r>
            <w:rPr>
              <w:b/>
              <w:noProof/>
              <w:color w:val="041425" w:themeColor="text1"/>
              <w:sz w:val="22"/>
            </w:rPr>
            <w:fldChar w:fldCharType="end"/>
          </w:r>
        </w:p>
      </w:sdtContent>
    </w:sdt>
    <w:p w:rsidR="00E03B82" w:rsidRPr="00892B30" w:rsidRDefault="00FF29E7">
      <w:pPr>
        <w:spacing w:after="160" w:line="259" w:lineRule="auto"/>
      </w:pPr>
      <w:r w:rsidRPr="00892B30">
        <w:br w:type="page"/>
      </w:r>
    </w:p>
    <w:p w:rsidR="00A86AE7" w:rsidRDefault="00124C9C" w:rsidP="00C4169B">
      <w:pPr>
        <w:pStyle w:val="Heading2"/>
      </w:pPr>
      <w:bookmarkStart w:id="2" w:name="_Toc144365368"/>
      <w:r>
        <w:lastRenderedPageBreak/>
        <w:t>Change Record</w:t>
      </w:r>
      <w:bookmarkEnd w:id="2"/>
    </w:p>
    <w:tbl>
      <w:tblPr>
        <w:tblpPr w:leftFromText="180" w:rightFromText="180" w:vertAnchor="text" w:horzAnchor="margin" w:tblpY="4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64"/>
        <w:gridCol w:w="1931"/>
        <w:gridCol w:w="4395"/>
      </w:tblGrid>
      <w:tr w:rsidR="00A86AE7" w:rsidTr="006B1803">
        <w:tc>
          <w:tcPr>
            <w:tcW w:w="2137" w:type="dxa"/>
            <w:shd w:val="clear" w:color="auto" w:fill="E7E6E6"/>
          </w:tcPr>
          <w:p w:rsidR="00A86AE7" w:rsidRDefault="00A86AE7" w:rsidP="00A646F7">
            <w:pPr>
              <w:pStyle w:val="NormalIndent"/>
              <w:ind w:left="0"/>
            </w:pPr>
            <w:r>
              <w:t>Date</w:t>
            </w:r>
          </w:p>
        </w:tc>
        <w:tc>
          <w:tcPr>
            <w:tcW w:w="2164" w:type="dxa"/>
            <w:shd w:val="clear" w:color="auto" w:fill="E7E6E6"/>
          </w:tcPr>
          <w:p w:rsidR="00A86AE7" w:rsidRDefault="00A86AE7" w:rsidP="00A646F7">
            <w:pPr>
              <w:pStyle w:val="NormalIndent"/>
              <w:ind w:left="0"/>
            </w:pPr>
            <w:r>
              <w:t>Author</w:t>
            </w:r>
          </w:p>
        </w:tc>
        <w:tc>
          <w:tcPr>
            <w:tcW w:w="1931" w:type="dxa"/>
            <w:shd w:val="clear" w:color="auto" w:fill="E7E6E6"/>
          </w:tcPr>
          <w:p w:rsidR="00A86AE7" w:rsidRDefault="00A86AE7" w:rsidP="00A646F7">
            <w:pPr>
              <w:pStyle w:val="NormalIndent"/>
              <w:ind w:left="0"/>
            </w:pPr>
            <w:r>
              <w:t>Version</w:t>
            </w:r>
          </w:p>
        </w:tc>
        <w:tc>
          <w:tcPr>
            <w:tcW w:w="4395" w:type="dxa"/>
            <w:shd w:val="clear" w:color="auto" w:fill="E7E6E6"/>
          </w:tcPr>
          <w:p w:rsidR="00A86AE7" w:rsidRDefault="00A86AE7" w:rsidP="00A646F7">
            <w:pPr>
              <w:pStyle w:val="NormalIndent"/>
              <w:ind w:left="0"/>
            </w:pPr>
            <w:r>
              <w:t>Change Detail</w:t>
            </w:r>
          </w:p>
        </w:tc>
      </w:tr>
      <w:tr w:rsidR="00A86AE7" w:rsidTr="006B1803">
        <w:tc>
          <w:tcPr>
            <w:tcW w:w="2137" w:type="dxa"/>
            <w:shd w:val="clear" w:color="auto" w:fill="auto"/>
          </w:tcPr>
          <w:p w:rsidR="00A86AE7" w:rsidRDefault="00770068" w:rsidP="00A646F7">
            <w:pPr>
              <w:pStyle w:val="NormalIndent"/>
              <w:ind w:left="0"/>
            </w:pPr>
            <w:r>
              <w:t>10/8/2023</w:t>
            </w:r>
          </w:p>
        </w:tc>
        <w:tc>
          <w:tcPr>
            <w:tcW w:w="2164" w:type="dxa"/>
            <w:shd w:val="clear" w:color="auto" w:fill="auto"/>
          </w:tcPr>
          <w:p w:rsidR="00A86AE7" w:rsidRDefault="00770068" w:rsidP="00A646F7">
            <w:pPr>
              <w:pStyle w:val="NormalIndent"/>
              <w:ind w:left="0"/>
            </w:pPr>
            <w:r>
              <w:t>Kevin Spencer</w:t>
            </w:r>
          </w:p>
        </w:tc>
        <w:tc>
          <w:tcPr>
            <w:tcW w:w="1931" w:type="dxa"/>
            <w:shd w:val="clear" w:color="auto" w:fill="auto"/>
          </w:tcPr>
          <w:p w:rsidR="00A86AE7" w:rsidRDefault="00A86AE7" w:rsidP="00A646F7">
            <w:pPr>
              <w:pStyle w:val="NormalIndent"/>
              <w:ind w:left="0"/>
            </w:pPr>
            <w:r>
              <w:t>0.1</w:t>
            </w:r>
          </w:p>
        </w:tc>
        <w:tc>
          <w:tcPr>
            <w:tcW w:w="4395" w:type="dxa"/>
            <w:shd w:val="clear" w:color="auto" w:fill="auto"/>
          </w:tcPr>
          <w:p w:rsidR="00A86AE7" w:rsidRDefault="005369CD" w:rsidP="00A646F7">
            <w:pPr>
              <w:pStyle w:val="NormalIndent"/>
              <w:ind w:left="0"/>
            </w:pPr>
            <w:r>
              <w:t>Initial Draft</w:t>
            </w:r>
          </w:p>
        </w:tc>
      </w:tr>
      <w:tr w:rsidR="00972D30" w:rsidTr="006B1803">
        <w:tc>
          <w:tcPr>
            <w:tcW w:w="2137" w:type="dxa"/>
            <w:shd w:val="clear" w:color="auto" w:fill="auto"/>
          </w:tcPr>
          <w:p w:rsidR="00972D30" w:rsidRDefault="00972D30" w:rsidP="00972D30">
            <w:pPr>
              <w:pStyle w:val="NormalIndent"/>
              <w:ind w:left="0"/>
            </w:pPr>
            <w:r>
              <w:t>16/08/2023</w:t>
            </w:r>
          </w:p>
        </w:tc>
        <w:tc>
          <w:tcPr>
            <w:tcW w:w="2164" w:type="dxa"/>
            <w:shd w:val="clear" w:color="auto" w:fill="auto"/>
          </w:tcPr>
          <w:p w:rsidR="00972D30" w:rsidRDefault="005A3301" w:rsidP="00972D30">
            <w:pPr>
              <w:pStyle w:val="NormalIndent"/>
              <w:ind w:left="0"/>
            </w:pPr>
            <w:r>
              <w:t>Andrew Margan</w:t>
            </w:r>
          </w:p>
        </w:tc>
        <w:tc>
          <w:tcPr>
            <w:tcW w:w="1931" w:type="dxa"/>
            <w:shd w:val="clear" w:color="auto" w:fill="auto"/>
          </w:tcPr>
          <w:p w:rsidR="00972D30" w:rsidRDefault="00972D30" w:rsidP="00972D30">
            <w:pPr>
              <w:pStyle w:val="NormalIndent"/>
              <w:ind w:left="0"/>
            </w:pPr>
            <w:r>
              <w:t>0.2</w:t>
            </w:r>
          </w:p>
        </w:tc>
        <w:tc>
          <w:tcPr>
            <w:tcW w:w="4395" w:type="dxa"/>
            <w:shd w:val="clear" w:color="auto" w:fill="auto"/>
          </w:tcPr>
          <w:p w:rsidR="00972D30" w:rsidRDefault="00972D30" w:rsidP="00972D30">
            <w:pPr>
              <w:pStyle w:val="NormalIndent"/>
              <w:ind w:left="0"/>
            </w:pPr>
            <w:r>
              <w:t>Initial Draft</w:t>
            </w:r>
          </w:p>
        </w:tc>
      </w:tr>
      <w:tr w:rsidR="005A3301" w:rsidTr="006B1803">
        <w:tc>
          <w:tcPr>
            <w:tcW w:w="2137" w:type="dxa"/>
            <w:shd w:val="clear" w:color="auto" w:fill="auto"/>
          </w:tcPr>
          <w:p w:rsidR="005A3301" w:rsidRDefault="005A3301" w:rsidP="005A3301">
            <w:pPr>
              <w:pStyle w:val="NormalIndent"/>
              <w:ind w:left="0"/>
            </w:pPr>
            <w:r>
              <w:t>16/08/2023</w:t>
            </w:r>
          </w:p>
        </w:tc>
        <w:tc>
          <w:tcPr>
            <w:tcW w:w="2164" w:type="dxa"/>
            <w:shd w:val="clear" w:color="auto" w:fill="auto"/>
          </w:tcPr>
          <w:p w:rsidR="005A3301" w:rsidRDefault="005A3301" w:rsidP="005A3301">
            <w:pPr>
              <w:pStyle w:val="NormalIndent"/>
              <w:ind w:left="0"/>
            </w:pPr>
            <w:r>
              <w:t>Kevin Spencer</w:t>
            </w:r>
          </w:p>
        </w:tc>
        <w:tc>
          <w:tcPr>
            <w:tcW w:w="1931" w:type="dxa"/>
            <w:shd w:val="clear" w:color="auto" w:fill="auto"/>
          </w:tcPr>
          <w:p w:rsidR="005A3301" w:rsidRDefault="005A3301" w:rsidP="005A3301">
            <w:pPr>
              <w:pStyle w:val="NormalIndent"/>
              <w:ind w:left="0"/>
            </w:pPr>
            <w:r>
              <w:t>0.3</w:t>
            </w:r>
          </w:p>
        </w:tc>
        <w:tc>
          <w:tcPr>
            <w:tcW w:w="4395" w:type="dxa"/>
            <w:shd w:val="clear" w:color="auto" w:fill="auto"/>
          </w:tcPr>
          <w:p w:rsidR="005A3301" w:rsidRDefault="005A3301" w:rsidP="005A3301">
            <w:pPr>
              <w:pStyle w:val="NormalIndent"/>
              <w:ind w:left="0"/>
            </w:pPr>
            <w:r>
              <w:t>Initial Draft</w:t>
            </w:r>
          </w:p>
        </w:tc>
      </w:tr>
      <w:tr w:rsidR="005A3301" w:rsidTr="006B1803">
        <w:tc>
          <w:tcPr>
            <w:tcW w:w="2137" w:type="dxa"/>
            <w:shd w:val="clear" w:color="auto" w:fill="auto"/>
          </w:tcPr>
          <w:p w:rsidR="005A3301" w:rsidRDefault="005A3301" w:rsidP="005A3301">
            <w:pPr>
              <w:pStyle w:val="NormalIndent"/>
              <w:ind w:left="0"/>
            </w:pPr>
            <w:r>
              <w:t>21/08/2023</w:t>
            </w:r>
          </w:p>
        </w:tc>
        <w:tc>
          <w:tcPr>
            <w:tcW w:w="2164" w:type="dxa"/>
            <w:shd w:val="clear" w:color="auto" w:fill="auto"/>
          </w:tcPr>
          <w:p w:rsidR="005A3301" w:rsidRDefault="005A3301" w:rsidP="005A3301">
            <w:pPr>
              <w:pStyle w:val="NormalIndent"/>
              <w:ind w:left="0"/>
            </w:pPr>
            <w:r>
              <w:t>Kevin Spencer</w:t>
            </w:r>
          </w:p>
        </w:tc>
        <w:tc>
          <w:tcPr>
            <w:tcW w:w="1931" w:type="dxa"/>
            <w:shd w:val="clear" w:color="auto" w:fill="auto"/>
          </w:tcPr>
          <w:p w:rsidR="005A3301" w:rsidRDefault="005A3301" w:rsidP="005A3301">
            <w:pPr>
              <w:pStyle w:val="NormalIndent"/>
              <w:ind w:left="0"/>
            </w:pPr>
            <w:r>
              <w:t>0.4</w:t>
            </w:r>
          </w:p>
        </w:tc>
        <w:tc>
          <w:tcPr>
            <w:tcW w:w="4395" w:type="dxa"/>
            <w:shd w:val="clear" w:color="auto" w:fill="auto"/>
          </w:tcPr>
          <w:p w:rsidR="005A3301" w:rsidRDefault="005A3301" w:rsidP="005A3301">
            <w:pPr>
              <w:pStyle w:val="NormalIndent"/>
              <w:ind w:left="0"/>
            </w:pPr>
            <w:r>
              <w:t>Initial Draft</w:t>
            </w:r>
          </w:p>
        </w:tc>
      </w:tr>
      <w:tr w:rsidR="00A91359" w:rsidTr="006B1803">
        <w:tc>
          <w:tcPr>
            <w:tcW w:w="2137" w:type="dxa"/>
            <w:shd w:val="clear" w:color="auto" w:fill="auto"/>
          </w:tcPr>
          <w:p w:rsidR="00A91359" w:rsidRDefault="00A91359" w:rsidP="005A3301">
            <w:pPr>
              <w:pStyle w:val="NormalIndent"/>
              <w:ind w:left="0"/>
            </w:pPr>
            <w:r>
              <w:t>26/08/2023</w:t>
            </w:r>
          </w:p>
        </w:tc>
        <w:tc>
          <w:tcPr>
            <w:tcW w:w="2164" w:type="dxa"/>
            <w:shd w:val="clear" w:color="auto" w:fill="auto"/>
          </w:tcPr>
          <w:p w:rsidR="00A91359" w:rsidRDefault="00A91359" w:rsidP="005A3301">
            <w:pPr>
              <w:pStyle w:val="NormalIndent"/>
              <w:ind w:left="0"/>
            </w:pPr>
            <w:r>
              <w:t>Kevin Spencer</w:t>
            </w:r>
          </w:p>
        </w:tc>
        <w:tc>
          <w:tcPr>
            <w:tcW w:w="1931" w:type="dxa"/>
            <w:shd w:val="clear" w:color="auto" w:fill="auto"/>
          </w:tcPr>
          <w:p w:rsidR="00A91359" w:rsidRDefault="00A91359" w:rsidP="005A3301">
            <w:pPr>
              <w:pStyle w:val="NormalIndent"/>
              <w:ind w:left="0"/>
            </w:pPr>
            <w:r>
              <w:t>1.0</w:t>
            </w:r>
          </w:p>
        </w:tc>
        <w:tc>
          <w:tcPr>
            <w:tcW w:w="4395" w:type="dxa"/>
            <w:shd w:val="clear" w:color="auto" w:fill="auto"/>
          </w:tcPr>
          <w:p w:rsidR="00A91359" w:rsidRDefault="00122189" w:rsidP="005A3301">
            <w:pPr>
              <w:pStyle w:val="NormalIndent"/>
              <w:ind w:left="0"/>
            </w:pPr>
            <w:r>
              <w:t>For MTDSG</w:t>
            </w:r>
          </w:p>
        </w:tc>
      </w:tr>
      <w:tr w:rsidR="00122189" w:rsidTr="006B1803">
        <w:tc>
          <w:tcPr>
            <w:tcW w:w="2137" w:type="dxa"/>
            <w:shd w:val="clear" w:color="auto" w:fill="auto"/>
          </w:tcPr>
          <w:p w:rsidR="00122189" w:rsidRDefault="00122189" w:rsidP="005A3301">
            <w:pPr>
              <w:pStyle w:val="NormalIndent"/>
              <w:ind w:left="0"/>
            </w:pPr>
            <w:r>
              <w:t>13/09/2023</w:t>
            </w:r>
          </w:p>
        </w:tc>
        <w:tc>
          <w:tcPr>
            <w:tcW w:w="2164" w:type="dxa"/>
            <w:shd w:val="clear" w:color="auto" w:fill="auto"/>
          </w:tcPr>
          <w:p w:rsidR="00122189" w:rsidRDefault="00122189" w:rsidP="005A3301">
            <w:pPr>
              <w:pStyle w:val="NormalIndent"/>
              <w:ind w:left="0"/>
            </w:pPr>
            <w:r>
              <w:t>Kevin Spencer</w:t>
            </w:r>
          </w:p>
        </w:tc>
        <w:tc>
          <w:tcPr>
            <w:tcW w:w="1931" w:type="dxa"/>
            <w:shd w:val="clear" w:color="auto" w:fill="auto"/>
          </w:tcPr>
          <w:p w:rsidR="00122189" w:rsidRDefault="00122189" w:rsidP="005A3301">
            <w:pPr>
              <w:pStyle w:val="NormalIndent"/>
              <w:ind w:left="0"/>
            </w:pPr>
            <w:r>
              <w:t>1.1</w:t>
            </w:r>
          </w:p>
        </w:tc>
        <w:tc>
          <w:tcPr>
            <w:tcW w:w="4395" w:type="dxa"/>
            <w:shd w:val="clear" w:color="auto" w:fill="auto"/>
          </w:tcPr>
          <w:p w:rsidR="00122189" w:rsidRDefault="00122189" w:rsidP="005A3301">
            <w:pPr>
              <w:pStyle w:val="NormalIndent"/>
              <w:ind w:left="0"/>
            </w:pPr>
            <w:r>
              <w:t>Following MTDSG</w:t>
            </w:r>
          </w:p>
        </w:tc>
      </w:tr>
      <w:tr w:rsidR="0047198C" w:rsidTr="006B1803">
        <w:tc>
          <w:tcPr>
            <w:tcW w:w="2137" w:type="dxa"/>
            <w:shd w:val="clear" w:color="auto" w:fill="auto"/>
          </w:tcPr>
          <w:p w:rsidR="0047198C" w:rsidRDefault="0047198C" w:rsidP="005A3301">
            <w:pPr>
              <w:pStyle w:val="NormalIndent"/>
              <w:ind w:left="0"/>
            </w:pPr>
            <w:r>
              <w:t>27/09/2023</w:t>
            </w:r>
          </w:p>
        </w:tc>
        <w:tc>
          <w:tcPr>
            <w:tcW w:w="2164" w:type="dxa"/>
            <w:shd w:val="clear" w:color="auto" w:fill="auto"/>
          </w:tcPr>
          <w:p w:rsidR="0047198C" w:rsidRDefault="0047198C" w:rsidP="005A3301">
            <w:pPr>
              <w:pStyle w:val="NormalIndent"/>
              <w:ind w:left="0"/>
            </w:pPr>
            <w:r>
              <w:t>Kevin Spencer</w:t>
            </w:r>
          </w:p>
        </w:tc>
        <w:tc>
          <w:tcPr>
            <w:tcW w:w="1931" w:type="dxa"/>
            <w:shd w:val="clear" w:color="auto" w:fill="auto"/>
          </w:tcPr>
          <w:p w:rsidR="0047198C" w:rsidRDefault="0047198C" w:rsidP="005A3301">
            <w:pPr>
              <w:pStyle w:val="NormalIndent"/>
              <w:ind w:left="0"/>
            </w:pPr>
            <w:r>
              <w:t>1.2</w:t>
            </w:r>
          </w:p>
        </w:tc>
        <w:tc>
          <w:tcPr>
            <w:tcW w:w="4395" w:type="dxa"/>
            <w:shd w:val="clear" w:color="auto" w:fill="auto"/>
          </w:tcPr>
          <w:p w:rsidR="0047198C" w:rsidRDefault="0047198C" w:rsidP="005A3301">
            <w:pPr>
              <w:pStyle w:val="NormalIndent"/>
              <w:ind w:left="0"/>
            </w:pPr>
            <w:r>
              <w:t>Following MTDSG</w:t>
            </w:r>
          </w:p>
        </w:tc>
      </w:tr>
    </w:tbl>
    <w:p w:rsidR="00C4169B" w:rsidRDefault="00C4169B" w:rsidP="00C4169B">
      <w:pPr>
        <w:pStyle w:val="Heading2"/>
      </w:pPr>
      <w:bookmarkStart w:id="3" w:name="_Toc144365369"/>
      <w:r>
        <w:t>Reviewers</w:t>
      </w:r>
      <w:bookmarkEnd w:id="3"/>
    </w:p>
    <w:tbl>
      <w:tblPr>
        <w:tblpPr w:leftFromText="180" w:rightFromText="180" w:bottomFromText="160" w:vertAnchor="text" w:horzAnchor="margin" w:tblpY="4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6379"/>
      </w:tblGrid>
      <w:tr w:rsidR="00C4169B" w:rsidTr="00C4169B">
        <w:tc>
          <w:tcPr>
            <w:tcW w:w="4248" w:type="dxa"/>
            <w:tcBorders>
              <w:top w:val="single" w:sz="4" w:space="0" w:color="auto"/>
              <w:left w:val="single" w:sz="4" w:space="0" w:color="auto"/>
              <w:bottom w:val="single" w:sz="4" w:space="0" w:color="auto"/>
              <w:right w:val="single" w:sz="4" w:space="0" w:color="auto"/>
            </w:tcBorders>
            <w:shd w:val="clear" w:color="auto" w:fill="E7E6E6"/>
            <w:hideMark/>
          </w:tcPr>
          <w:p w:rsidR="00C4169B" w:rsidRDefault="00C4169B">
            <w:pPr>
              <w:pStyle w:val="NormalIndent"/>
              <w:spacing w:line="256" w:lineRule="auto"/>
              <w:ind w:left="0"/>
              <w:rPr>
                <w:lang w:val="en-US"/>
              </w:rPr>
            </w:pPr>
            <w:r>
              <w:rPr>
                <w:lang w:val="en-US"/>
              </w:rPr>
              <w:t>Reviewer</w:t>
            </w:r>
          </w:p>
        </w:tc>
        <w:tc>
          <w:tcPr>
            <w:tcW w:w="6379" w:type="dxa"/>
            <w:tcBorders>
              <w:top w:val="single" w:sz="4" w:space="0" w:color="auto"/>
              <w:left w:val="single" w:sz="4" w:space="0" w:color="auto"/>
              <w:bottom w:val="single" w:sz="4" w:space="0" w:color="auto"/>
              <w:right w:val="single" w:sz="4" w:space="0" w:color="auto"/>
            </w:tcBorders>
            <w:shd w:val="clear" w:color="auto" w:fill="E7E6E6"/>
            <w:hideMark/>
          </w:tcPr>
          <w:p w:rsidR="00C4169B" w:rsidRDefault="00C4169B">
            <w:pPr>
              <w:pStyle w:val="NormalIndent"/>
              <w:spacing w:line="256" w:lineRule="auto"/>
              <w:ind w:left="0"/>
              <w:rPr>
                <w:lang w:val="en-US"/>
              </w:rPr>
            </w:pPr>
            <w:r>
              <w:rPr>
                <w:lang w:val="en-US"/>
              </w:rPr>
              <w:t>Role</w:t>
            </w:r>
          </w:p>
        </w:tc>
      </w:tr>
      <w:tr w:rsidR="00C4169B" w:rsidTr="00C4169B">
        <w:tc>
          <w:tcPr>
            <w:tcW w:w="4248" w:type="dxa"/>
            <w:tcBorders>
              <w:top w:val="single" w:sz="4" w:space="0" w:color="auto"/>
              <w:left w:val="single" w:sz="4" w:space="0" w:color="auto"/>
              <w:bottom w:val="single" w:sz="4" w:space="0" w:color="auto"/>
              <w:right w:val="single" w:sz="4" w:space="0" w:color="auto"/>
            </w:tcBorders>
          </w:tcPr>
          <w:p w:rsidR="00C4169B" w:rsidRDefault="00553894">
            <w:pPr>
              <w:pStyle w:val="NormalIndent"/>
              <w:spacing w:line="256" w:lineRule="auto"/>
              <w:ind w:left="0"/>
              <w:rPr>
                <w:lang w:val="en-US"/>
              </w:rPr>
            </w:pPr>
            <w:r>
              <w:rPr>
                <w:lang w:val="en-US"/>
              </w:rPr>
              <w:t>Andrew Margan</w:t>
            </w:r>
          </w:p>
        </w:tc>
        <w:tc>
          <w:tcPr>
            <w:tcW w:w="6379" w:type="dxa"/>
            <w:tcBorders>
              <w:top w:val="single" w:sz="4" w:space="0" w:color="auto"/>
              <w:left w:val="single" w:sz="4" w:space="0" w:color="auto"/>
              <w:bottom w:val="single" w:sz="4" w:space="0" w:color="auto"/>
              <w:right w:val="single" w:sz="4" w:space="0" w:color="auto"/>
            </w:tcBorders>
          </w:tcPr>
          <w:p w:rsidR="00C4169B" w:rsidRDefault="00553894">
            <w:pPr>
              <w:pStyle w:val="NormalIndent"/>
              <w:spacing w:line="256" w:lineRule="auto"/>
              <w:ind w:left="0"/>
              <w:rPr>
                <w:lang w:val="en-US"/>
              </w:rPr>
            </w:pPr>
            <w:r>
              <w:rPr>
                <w:lang w:val="en-US"/>
              </w:rPr>
              <w:t>Transition Design Workstream Lead</w:t>
            </w:r>
          </w:p>
        </w:tc>
      </w:tr>
      <w:tr w:rsidR="005A3301" w:rsidTr="00C4169B">
        <w:tc>
          <w:tcPr>
            <w:tcW w:w="4248" w:type="dxa"/>
            <w:tcBorders>
              <w:top w:val="single" w:sz="4" w:space="0" w:color="auto"/>
              <w:left w:val="single" w:sz="4" w:space="0" w:color="auto"/>
              <w:bottom w:val="single" w:sz="4" w:space="0" w:color="auto"/>
              <w:right w:val="single" w:sz="4" w:space="0" w:color="auto"/>
            </w:tcBorders>
          </w:tcPr>
          <w:p w:rsidR="005A3301" w:rsidRDefault="005A3301" w:rsidP="005A3301">
            <w:pPr>
              <w:pStyle w:val="NormalIndent"/>
              <w:spacing w:line="256" w:lineRule="auto"/>
              <w:ind w:left="0"/>
              <w:rPr>
                <w:lang w:val="en-US"/>
              </w:rPr>
            </w:pPr>
            <w:r>
              <w:rPr>
                <w:lang w:val="en-US"/>
              </w:rPr>
              <w:t>Jason Brogden</w:t>
            </w:r>
          </w:p>
        </w:tc>
        <w:tc>
          <w:tcPr>
            <w:tcW w:w="6379" w:type="dxa"/>
            <w:tcBorders>
              <w:top w:val="single" w:sz="4" w:space="0" w:color="auto"/>
              <w:left w:val="single" w:sz="4" w:space="0" w:color="auto"/>
              <w:bottom w:val="single" w:sz="4" w:space="0" w:color="auto"/>
              <w:right w:val="single" w:sz="4" w:space="0" w:color="auto"/>
            </w:tcBorders>
          </w:tcPr>
          <w:p w:rsidR="005A3301" w:rsidRDefault="005A3301" w:rsidP="005A3301">
            <w:pPr>
              <w:pStyle w:val="NormalIndent"/>
              <w:spacing w:line="256" w:lineRule="auto"/>
              <w:ind w:left="0"/>
              <w:rPr>
                <w:lang w:val="en-US"/>
              </w:rPr>
            </w:pPr>
            <w:r>
              <w:rPr>
                <w:lang w:val="en-US"/>
              </w:rPr>
              <w:t>LDP SME Assurance Lead</w:t>
            </w:r>
          </w:p>
        </w:tc>
      </w:tr>
      <w:tr w:rsidR="005A3301" w:rsidTr="00C4169B">
        <w:tc>
          <w:tcPr>
            <w:tcW w:w="4248" w:type="dxa"/>
            <w:tcBorders>
              <w:top w:val="single" w:sz="4" w:space="0" w:color="auto"/>
              <w:left w:val="single" w:sz="4" w:space="0" w:color="auto"/>
              <w:bottom w:val="single" w:sz="4" w:space="0" w:color="auto"/>
              <w:right w:val="single" w:sz="4" w:space="0" w:color="auto"/>
            </w:tcBorders>
          </w:tcPr>
          <w:p w:rsidR="005A3301" w:rsidRDefault="005A3301" w:rsidP="005A3301">
            <w:pPr>
              <w:pStyle w:val="NormalIndent"/>
              <w:spacing w:line="256" w:lineRule="auto"/>
              <w:ind w:left="0"/>
              <w:rPr>
                <w:lang w:val="en-US"/>
              </w:rPr>
            </w:pPr>
            <w:r>
              <w:rPr>
                <w:lang w:val="en-US"/>
              </w:rPr>
              <w:t>Chris Welby</w:t>
            </w:r>
          </w:p>
        </w:tc>
        <w:tc>
          <w:tcPr>
            <w:tcW w:w="6379" w:type="dxa"/>
            <w:tcBorders>
              <w:top w:val="single" w:sz="4" w:space="0" w:color="auto"/>
              <w:left w:val="single" w:sz="4" w:space="0" w:color="auto"/>
              <w:bottom w:val="single" w:sz="4" w:space="0" w:color="auto"/>
              <w:right w:val="single" w:sz="4" w:space="0" w:color="auto"/>
            </w:tcBorders>
          </w:tcPr>
          <w:p w:rsidR="005A3301" w:rsidRDefault="005A3301" w:rsidP="005A3301">
            <w:pPr>
              <w:pStyle w:val="NormalIndent"/>
              <w:spacing w:line="256" w:lineRule="auto"/>
              <w:ind w:left="0"/>
              <w:rPr>
                <w:lang w:val="en-US"/>
              </w:rPr>
            </w:pPr>
            <w:r>
              <w:rPr>
                <w:lang w:val="en-US"/>
              </w:rPr>
              <w:t>SRO SME Assurance Lead</w:t>
            </w:r>
          </w:p>
        </w:tc>
      </w:tr>
    </w:tbl>
    <w:p w:rsidR="00C4169B" w:rsidRDefault="00C4169B" w:rsidP="00C4169B">
      <w:pPr>
        <w:pStyle w:val="Heading2"/>
      </w:pPr>
      <w:bookmarkStart w:id="4" w:name="_Toc144365370"/>
      <w:r>
        <w:t>References</w:t>
      </w:r>
      <w:bookmarkEnd w:id="4"/>
      <w:r w:rsidR="004A39A1">
        <w:t xml:space="preserve"> </w:t>
      </w:r>
    </w:p>
    <w:tbl>
      <w:tblPr>
        <w:tblpPr w:leftFromText="180" w:rightFromText="180" w:bottomFromText="160" w:vertAnchor="text" w:horzAnchor="margin" w:tblpY="41"/>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371"/>
        <w:gridCol w:w="1095"/>
        <w:gridCol w:w="3913"/>
      </w:tblGrid>
      <w:tr w:rsidR="004A39A1" w:rsidTr="00B41F4C">
        <w:tc>
          <w:tcPr>
            <w:tcW w:w="1999" w:type="pct"/>
            <w:tcBorders>
              <w:top w:val="single" w:sz="4" w:space="0" w:color="auto"/>
              <w:left w:val="single" w:sz="4" w:space="0" w:color="auto"/>
              <w:bottom w:val="single" w:sz="4" w:space="0" w:color="auto"/>
              <w:right w:val="single" w:sz="4" w:space="0" w:color="auto"/>
            </w:tcBorders>
            <w:shd w:val="clear" w:color="auto" w:fill="E7E6E6"/>
            <w:hideMark/>
          </w:tcPr>
          <w:p w:rsidR="004A39A1" w:rsidRDefault="004A39A1">
            <w:pPr>
              <w:pStyle w:val="NormalIndent"/>
              <w:spacing w:line="256" w:lineRule="auto"/>
              <w:ind w:left="0"/>
              <w:rPr>
                <w:lang w:val="en-US"/>
              </w:rPr>
            </w:pPr>
            <w:r>
              <w:rPr>
                <w:lang w:val="en-US"/>
              </w:rPr>
              <w:t>Document/Link</w:t>
            </w:r>
          </w:p>
        </w:tc>
        <w:tc>
          <w:tcPr>
            <w:tcW w:w="645" w:type="pct"/>
            <w:tcBorders>
              <w:top w:val="single" w:sz="4" w:space="0" w:color="auto"/>
              <w:left w:val="single" w:sz="4" w:space="0" w:color="auto"/>
              <w:bottom w:val="single" w:sz="4" w:space="0" w:color="auto"/>
              <w:right w:val="single" w:sz="4" w:space="0" w:color="auto"/>
            </w:tcBorders>
            <w:shd w:val="clear" w:color="auto" w:fill="E7E6E6"/>
            <w:hideMark/>
          </w:tcPr>
          <w:p w:rsidR="004A39A1" w:rsidRDefault="004A39A1">
            <w:pPr>
              <w:pStyle w:val="NormalIndent"/>
              <w:spacing w:line="256" w:lineRule="auto"/>
              <w:ind w:left="0"/>
              <w:rPr>
                <w:lang w:val="en-US"/>
              </w:rPr>
            </w:pPr>
            <w:r>
              <w:rPr>
                <w:lang w:val="en-US"/>
              </w:rPr>
              <w:t>Publisher</w:t>
            </w:r>
          </w:p>
        </w:tc>
        <w:tc>
          <w:tcPr>
            <w:tcW w:w="515" w:type="pct"/>
            <w:tcBorders>
              <w:top w:val="single" w:sz="4" w:space="0" w:color="auto"/>
              <w:left w:val="single" w:sz="4" w:space="0" w:color="auto"/>
              <w:bottom w:val="single" w:sz="4" w:space="0" w:color="auto"/>
              <w:right w:val="single" w:sz="4" w:space="0" w:color="auto"/>
            </w:tcBorders>
            <w:shd w:val="clear" w:color="auto" w:fill="E7E6E6"/>
            <w:hideMark/>
          </w:tcPr>
          <w:p w:rsidR="004A39A1" w:rsidRDefault="004A39A1">
            <w:pPr>
              <w:pStyle w:val="NormalIndent"/>
              <w:spacing w:line="256" w:lineRule="auto"/>
              <w:ind w:left="0"/>
              <w:rPr>
                <w:lang w:val="en-US"/>
              </w:rPr>
            </w:pPr>
            <w:r>
              <w:rPr>
                <w:lang w:val="en-US"/>
              </w:rPr>
              <w:t>Published</w:t>
            </w:r>
          </w:p>
        </w:tc>
        <w:tc>
          <w:tcPr>
            <w:tcW w:w="1841" w:type="pct"/>
            <w:tcBorders>
              <w:top w:val="single" w:sz="4" w:space="0" w:color="auto"/>
              <w:left w:val="single" w:sz="4" w:space="0" w:color="auto"/>
              <w:bottom w:val="single" w:sz="4" w:space="0" w:color="auto"/>
              <w:right w:val="single" w:sz="4" w:space="0" w:color="auto"/>
            </w:tcBorders>
            <w:shd w:val="clear" w:color="auto" w:fill="E7E6E6"/>
            <w:hideMark/>
          </w:tcPr>
          <w:p w:rsidR="004A39A1" w:rsidRDefault="004A39A1">
            <w:pPr>
              <w:pStyle w:val="NormalIndent"/>
              <w:spacing w:line="256" w:lineRule="auto"/>
              <w:ind w:left="0"/>
              <w:rPr>
                <w:lang w:val="en-US"/>
              </w:rPr>
            </w:pPr>
            <w:r>
              <w:rPr>
                <w:lang w:val="en-US"/>
              </w:rPr>
              <w:t xml:space="preserve">Additional Information </w:t>
            </w:r>
          </w:p>
        </w:tc>
      </w:tr>
      <w:tr w:rsidR="004A39A1" w:rsidTr="00B41F4C">
        <w:tc>
          <w:tcPr>
            <w:tcW w:w="1999" w:type="pct"/>
            <w:tcBorders>
              <w:top w:val="single" w:sz="4" w:space="0" w:color="auto"/>
              <w:left w:val="single" w:sz="4" w:space="0" w:color="auto"/>
              <w:bottom w:val="single" w:sz="4" w:space="0" w:color="auto"/>
              <w:right w:val="single" w:sz="4" w:space="0" w:color="auto"/>
            </w:tcBorders>
          </w:tcPr>
          <w:p w:rsidR="004A39A1" w:rsidRDefault="00B41F4C">
            <w:pPr>
              <w:pStyle w:val="NormalIndent"/>
              <w:spacing w:line="256" w:lineRule="auto"/>
              <w:ind w:left="0"/>
              <w:rPr>
                <w:lang w:val="en-US"/>
              </w:rPr>
            </w:pPr>
            <w:r w:rsidRPr="00B41F4C">
              <w:rPr>
                <w:lang w:val="en-US"/>
              </w:rPr>
              <w:t>Master_</w:t>
            </w:r>
            <w:r w:rsidR="00584A5A">
              <w:rPr>
                <w:lang w:val="en-US"/>
              </w:rPr>
              <w:t>Settlement_Timetable_Examplev1.0</w:t>
            </w:r>
          </w:p>
        </w:tc>
        <w:tc>
          <w:tcPr>
            <w:tcW w:w="645" w:type="pct"/>
            <w:tcBorders>
              <w:top w:val="single" w:sz="4" w:space="0" w:color="auto"/>
              <w:left w:val="single" w:sz="4" w:space="0" w:color="auto"/>
              <w:bottom w:val="single" w:sz="4" w:space="0" w:color="auto"/>
              <w:right w:val="single" w:sz="4" w:space="0" w:color="auto"/>
            </w:tcBorders>
          </w:tcPr>
          <w:p w:rsidR="004A39A1" w:rsidRDefault="004A39A1">
            <w:pPr>
              <w:pStyle w:val="NormalIndent"/>
              <w:spacing w:line="256" w:lineRule="auto"/>
              <w:ind w:left="0"/>
              <w:rPr>
                <w:lang w:val="en-US"/>
              </w:rPr>
            </w:pPr>
          </w:p>
        </w:tc>
        <w:tc>
          <w:tcPr>
            <w:tcW w:w="515" w:type="pct"/>
            <w:tcBorders>
              <w:top w:val="single" w:sz="4" w:space="0" w:color="auto"/>
              <w:left w:val="single" w:sz="4" w:space="0" w:color="auto"/>
              <w:bottom w:val="single" w:sz="4" w:space="0" w:color="auto"/>
              <w:right w:val="single" w:sz="4" w:space="0" w:color="auto"/>
            </w:tcBorders>
          </w:tcPr>
          <w:p w:rsidR="004A39A1" w:rsidRDefault="004A39A1">
            <w:pPr>
              <w:pStyle w:val="NormalIndent"/>
              <w:spacing w:line="256" w:lineRule="auto"/>
              <w:ind w:left="0"/>
              <w:rPr>
                <w:lang w:val="en-US"/>
              </w:rPr>
            </w:pPr>
          </w:p>
        </w:tc>
        <w:tc>
          <w:tcPr>
            <w:tcW w:w="1841" w:type="pct"/>
            <w:tcBorders>
              <w:top w:val="single" w:sz="4" w:space="0" w:color="auto"/>
              <w:left w:val="single" w:sz="4" w:space="0" w:color="auto"/>
              <w:bottom w:val="single" w:sz="4" w:space="0" w:color="auto"/>
              <w:right w:val="single" w:sz="4" w:space="0" w:color="auto"/>
            </w:tcBorders>
          </w:tcPr>
          <w:p w:rsidR="004A39A1" w:rsidRDefault="004A39A1">
            <w:pPr>
              <w:pStyle w:val="NormalIndent"/>
              <w:spacing w:line="256" w:lineRule="auto"/>
              <w:ind w:left="0"/>
              <w:rPr>
                <w:lang w:val="en-US"/>
              </w:rPr>
            </w:pPr>
          </w:p>
        </w:tc>
      </w:tr>
      <w:tr w:rsidR="004A39A1" w:rsidTr="00B41F4C">
        <w:tc>
          <w:tcPr>
            <w:tcW w:w="1999" w:type="pct"/>
            <w:tcBorders>
              <w:top w:val="single" w:sz="4" w:space="0" w:color="auto"/>
              <w:left w:val="single" w:sz="4" w:space="0" w:color="auto"/>
              <w:bottom w:val="single" w:sz="4" w:space="0" w:color="auto"/>
              <w:right w:val="single" w:sz="4" w:space="0" w:color="auto"/>
            </w:tcBorders>
          </w:tcPr>
          <w:p w:rsidR="004A39A1" w:rsidRDefault="00B41F4C">
            <w:pPr>
              <w:pStyle w:val="NormalIndent"/>
              <w:spacing w:line="256" w:lineRule="auto"/>
              <w:ind w:left="0"/>
              <w:rPr>
                <w:lang w:val="en-US"/>
              </w:rPr>
            </w:pPr>
            <w:r w:rsidRPr="00B41F4C">
              <w:rPr>
                <w:lang w:val="en-US"/>
              </w:rPr>
              <w:t>Replacement</w:t>
            </w:r>
            <w:r>
              <w:rPr>
                <w:lang w:val="en-US"/>
              </w:rPr>
              <w:t>_RF_Settlement_Timetable_RF_Illu</w:t>
            </w:r>
            <w:r w:rsidRPr="00B41F4C">
              <w:rPr>
                <w:lang w:val="en-US"/>
              </w:rPr>
              <w:t>stration</w:t>
            </w:r>
            <w:r w:rsidR="00584A5A">
              <w:rPr>
                <w:lang w:val="en-US"/>
              </w:rPr>
              <w:t>v1.0</w:t>
            </w:r>
          </w:p>
        </w:tc>
        <w:tc>
          <w:tcPr>
            <w:tcW w:w="645" w:type="pct"/>
            <w:tcBorders>
              <w:top w:val="single" w:sz="4" w:space="0" w:color="auto"/>
              <w:left w:val="single" w:sz="4" w:space="0" w:color="auto"/>
              <w:bottom w:val="single" w:sz="4" w:space="0" w:color="auto"/>
              <w:right w:val="single" w:sz="4" w:space="0" w:color="auto"/>
            </w:tcBorders>
          </w:tcPr>
          <w:p w:rsidR="004A39A1" w:rsidRDefault="004A39A1">
            <w:pPr>
              <w:pStyle w:val="NormalIndent"/>
              <w:spacing w:line="256" w:lineRule="auto"/>
              <w:ind w:left="0"/>
              <w:rPr>
                <w:lang w:val="en-US"/>
              </w:rPr>
            </w:pPr>
          </w:p>
        </w:tc>
        <w:tc>
          <w:tcPr>
            <w:tcW w:w="515" w:type="pct"/>
            <w:tcBorders>
              <w:top w:val="single" w:sz="4" w:space="0" w:color="auto"/>
              <w:left w:val="single" w:sz="4" w:space="0" w:color="auto"/>
              <w:bottom w:val="single" w:sz="4" w:space="0" w:color="auto"/>
              <w:right w:val="single" w:sz="4" w:space="0" w:color="auto"/>
            </w:tcBorders>
          </w:tcPr>
          <w:p w:rsidR="004A39A1" w:rsidRDefault="004A39A1">
            <w:pPr>
              <w:pStyle w:val="NormalIndent"/>
              <w:spacing w:line="256" w:lineRule="auto"/>
              <w:ind w:left="0"/>
              <w:rPr>
                <w:lang w:val="en-US"/>
              </w:rPr>
            </w:pPr>
          </w:p>
        </w:tc>
        <w:tc>
          <w:tcPr>
            <w:tcW w:w="1841" w:type="pct"/>
            <w:tcBorders>
              <w:top w:val="single" w:sz="4" w:space="0" w:color="auto"/>
              <w:left w:val="single" w:sz="4" w:space="0" w:color="auto"/>
              <w:bottom w:val="single" w:sz="4" w:space="0" w:color="auto"/>
              <w:right w:val="single" w:sz="4" w:space="0" w:color="auto"/>
            </w:tcBorders>
          </w:tcPr>
          <w:p w:rsidR="004A39A1" w:rsidRDefault="004A39A1">
            <w:pPr>
              <w:pStyle w:val="NormalIndent"/>
              <w:spacing w:line="256" w:lineRule="auto"/>
              <w:ind w:left="0"/>
              <w:rPr>
                <w:lang w:val="en-US"/>
              </w:rPr>
            </w:pPr>
          </w:p>
        </w:tc>
      </w:tr>
      <w:tr w:rsidR="00B41F4C" w:rsidTr="00B41F4C">
        <w:tc>
          <w:tcPr>
            <w:tcW w:w="1999" w:type="pct"/>
            <w:tcBorders>
              <w:top w:val="single" w:sz="4" w:space="0" w:color="auto"/>
              <w:left w:val="single" w:sz="4" w:space="0" w:color="auto"/>
              <w:bottom w:val="single" w:sz="4" w:space="0" w:color="auto"/>
              <w:right w:val="single" w:sz="4" w:space="0" w:color="auto"/>
            </w:tcBorders>
          </w:tcPr>
          <w:p w:rsidR="00B41F4C" w:rsidRDefault="00B41F4C">
            <w:pPr>
              <w:pStyle w:val="NormalIndent"/>
              <w:spacing w:line="256" w:lineRule="auto"/>
              <w:ind w:left="0"/>
              <w:rPr>
                <w:lang w:val="en-US"/>
              </w:rPr>
            </w:pPr>
            <w:r w:rsidRPr="00B41F4C">
              <w:rPr>
                <w:lang w:val="en-US"/>
              </w:rPr>
              <w:t>Master_Settlement_T</w:t>
            </w:r>
            <w:r w:rsidR="00584A5A">
              <w:rPr>
                <w:lang w:val="en-US"/>
              </w:rPr>
              <w:t>imetable_Example_replacementv01.0</w:t>
            </w:r>
          </w:p>
        </w:tc>
        <w:tc>
          <w:tcPr>
            <w:tcW w:w="645" w:type="pct"/>
            <w:tcBorders>
              <w:top w:val="single" w:sz="4" w:space="0" w:color="auto"/>
              <w:left w:val="single" w:sz="4" w:space="0" w:color="auto"/>
              <w:bottom w:val="single" w:sz="4" w:space="0" w:color="auto"/>
              <w:right w:val="single" w:sz="4" w:space="0" w:color="auto"/>
            </w:tcBorders>
          </w:tcPr>
          <w:p w:rsidR="00B41F4C" w:rsidRDefault="00B41F4C">
            <w:pPr>
              <w:pStyle w:val="NormalIndent"/>
              <w:spacing w:line="256" w:lineRule="auto"/>
              <w:ind w:left="0"/>
              <w:rPr>
                <w:lang w:val="en-US"/>
              </w:rPr>
            </w:pPr>
          </w:p>
        </w:tc>
        <w:tc>
          <w:tcPr>
            <w:tcW w:w="515" w:type="pct"/>
            <w:tcBorders>
              <w:top w:val="single" w:sz="4" w:space="0" w:color="auto"/>
              <w:left w:val="single" w:sz="4" w:space="0" w:color="auto"/>
              <w:bottom w:val="single" w:sz="4" w:space="0" w:color="auto"/>
              <w:right w:val="single" w:sz="4" w:space="0" w:color="auto"/>
            </w:tcBorders>
          </w:tcPr>
          <w:p w:rsidR="00B41F4C" w:rsidRDefault="00B41F4C">
            <w:pPr>
              <w:pStyle w:val="NormalIndent"/>
              <w:spacing w:line="256" w:lineRule="auto"/>
              <w:ind w:left="0"/>
              <w:rPr>
                <w:lang w:val="en-US"/>
              </w:rPr>
            </w:pPr>
          </w:p>
        </w:tc>
        <w:tc>
          <w:tcPr>
            <w:tcW w:w="1841" w:type="pct"/>
            <w:tcBorders>
              <w:top w:val="single" w:sz="4" w:space="0" w:color="auto"/>
              <w:left w:val="single" w:sz="4" w:space="0" w:color="auto"/>
              <w:bottom w:val="single" w:sz="4" w:space="0" w:color="auto"/>
              <w:right w:val="single" w:sz="4" w:space="0" w:color="auto"/>
            </w:tcBorders>
          </w:tcPr>
          <w:p w:rsidR="00B41F4C" w:rsidRDefault="00B41F4C">
            <w:pPr>
              <w:pStyle w:val="NormalIndent"/>
              <w:spacing w:line="256" w:lineRule="auto"/>
              <w:ind w:left="0"/>
              <w:rPr>
                <w:lang w:val="en-US"/>
              </w:rPr>
            </w:pPr>
          </w:p>
        </w:tc>
      </w:tr>
    </w:tbl>
    <w:p w:rsidR="00FD4E1C" w:rsidRDefault="00FD4E1C" w:rsidP="00972D30">
      <w:pPr>
        <w:pStyle w:val="MHHSBody"/>
      </w:pPr>
    </w:p>
    <w:p w:rsidR="00C4169B" w:rsidRDefault="00C4169B">
      <w:pPr>
        <w:spacing w:after="160" w:line="259" w:lineRule="auto"/>
        <w:rPr>
          <w:rFonts w:ascii="Arial" w:hAnsi="Arial" w:cs="Arial"/>
          <w:b/>
          <w:bCs/>
          <w:color w:val="5161FC" w:themeColor="accent1"/>
          <w:sz w:val="32"/>
          <w:szCs w:val="32"/>
        </w:rPr>
      </w:pPr>
      <w:r>
        <w:br w:type="page"/>
      </w:r>
    </w:p>
    <w:p w:rsidR="00972D30" w:rsidRDefault="00972D30" w:rsidP="00A86AE7">
      <w:pPr>
        <w:pStyle w:val="Heading1"/>
      </w:pPr>
      <w:bookmarkStart w:id="5" w:name="_Toc144365371"/>
      <w:r>
        <w:lastRenderedPageBreak/>
        <w:t>Executive Summary</w:t>
      </w:r>
      <w:bookmarkEnd w:id="5"/>
    </w:p>
    <w:p w:rsidR="005A3301" w:rsidRDefault="005A3301" w:rsidP="005A3301">
      <w:pPr>
        <w:pStyle w:val="MHHSBody"/>
      </w:pPr>
      <w:r>
        <w:t xml:space="preserve">This paper sets out the proposal to transition from the legacy 14 month Settlement Timetable to a new 4 month Settlement Timetable, known as the Settlement Timetable Transition (M16), which is the planned cutover date of 07 December 2026.  </w:t>
      </w:r>
      <w:r w:rsidR="00AF3B81">
        <w:t>This proposal aims to enable the completion of all Settlement Runs for pre-M16 Settlement Dates by the 31 March 2027.</w:t>
      </w:r>
      <w:r w:rsidR="00872826">
        <w:t xml:space="preserve"> The plan is to achieve this in two stages:</w:t>
      </w:r>
    </w:p>
    <w:p w:rsidR="00872826" w:rsidRDefault="00872826" w:rsidP="008245F3">
      <w:pPr>
        <w:pStyle w:val="MHHSBody"/>
        <w:numPr>
          <w:ilvl w:val="0"/>
          <w:numId w:val="39"/>
        </w:numPr>
      </w:pPr>
      <w:r>
        <w:t>Firstly to reduce the RF Runs for pre-M16 Settlement Days so the complete by the 31 March 2027 moving them to replace either the R3 Run or the R2 Run as required;</w:t>
      </w:r>
    </w:p>
    <w:p w:rsidR="00872826" w:rsidRDefault="00872826" w:rsidP="008245F3">
      <w:pPr>
        <w:pStyle w:val="MHHSBody"/>
        <w:numPr>
          <w:ilvl w:val="0"/>
          <w:numId w:val="39"/>
        </w:numPr>
      </w:pPr>
      <w:r>
        <w:t xml:space="preserve">Secondly, to move the SF VAR Runs from 15 working days to 7 working days and the R1 VAR Runs from 38 working </w:t>
      </w:r>
      <w:r w:rsidR="008245F3">
        <w:t>d</w:t>
      </w:r>
      <w:r>
        <w:t xml:space="preserve">ays to </w:t>
      </w:r>
      <w:r w:rsidR="008245F3">
        <w:t>29 working days at the M16 cut-over date.</w:t>
      </w:r>
    </w:p>
    <w:p w:rsidR="005A3301" w:rsidRDefault="005A3301" w:rsidP="005A3301">
      <w:pPr>
        <w:pStyle w:val="MHHSBody"/>
      </w:pPr>
      <w:r>
        <w:t xml:space="preserve">The high-level solution </w:t>
      </w:r>
      <w:r w:rsidR="008245F3">
        <w:t>to achieve this requires</w:t>
      </w:r>
      <w:r>
        <w:t xml:space="preserve"> four transition timetables to be produced – </w:t>
      </w:r>
    </w:p>
    <w:p w:rsidR="005A3301" w:rsidRDefault="005A3301" w:rsidP="005A3301">
      <w:pPr>
        <w:pStyle w:val="MHHSBody"/>
        <w:numPr>
          <w:ilvl w:val="0"/>
          <w:numId w:val="37"/>
        </w:numPr>
      </w:pPr>
      <w:r>
        <w:t>A Settlement Timetable for M11 ‘</w:t>
      </w:r>
      <w:r w:rsidRPr="00330759">
        <w:t>Start of 18-month migration for UMS / Advanced</w:t>
      </w:r>
      <w:r>
        <w:t>’</w:t>
      </w:r>
      <w:r w:rsidRPr="00330759">
        <w:t xml:space="preserve"> </w:t>
      </w:r>
      <w:r>
        <w:t>until 31 March 2026;</w:t>
      </w:r>
    </w:p>
    <w:p w:rsidR="005A3301" w:rsidRDefault="005A3301" w:rsidP="005A3301">
      <w:pPr>
        <w:pStyle w:val="MHHSBody"/>
        <w:numPr>
          <w:ilvl w:val="0"/>
          <w:numId w:val="37"/>
        </w:numPr>
      </w:pPr>
      <w:r>
        <w:t xml:space="preserve">A Settlement Timetable, covers 1 April 2026 until the day before the M16 cutover date of 07 December 2026; </w:t>
      </w:r>
    </w:p>
    <w:p w:rsidR="005A3301" w:rsidRDefault="005A3301" w:rsidP="005A3301">
      <w:pPr>
        <w:pStyle w:val="MHHSBody"/>
        <w:numPr>
          <w:ilvl w:val="0"/>
          <w:numId w:val="37"/>
        </w:numPr>
      </w:pPr>
      <w:r>
        <w:t>A timetable that aligns with the revised operational Choreography covering the period from the 7 December 2026 until the 31 March 2027; and</w:t>
      </w:r>
    </w:p>
    <w:p w:rsidR="005A3301" w:rsidRDefault="00482C7A" w:rsidP="005A3301">
      <w:pPr>
        <w:pStyle w:val="MHHSBody"/>
        <w:numPr>
          <w:ilvl w:val="0"/>
          <w:numId w:val="37"/>
        </w:numPr>
      </w:pPr>
      <w:r>
        <w:t>A rolling ‘fa</w:t>
      </w:r>
      <w:r w:rsidR="005A3301">
        <w:t>ll</w:t>
      </w:r>
      <w:r>
        <w:t xml:space="preserve"> </w:t>
      </w:r>
      <w:r w:rsidR="005A3301">
        <w:t>back</w:t>
      </w:r>
      <w:r>
        <w:t>’</w:t>
      </w:r>
      <w:r w:rsidR="005A3301">
        <w:t xml:space="preserve"> Settlement timetable, which covers the period up until the next financial year 01 April 2027.</w:t>
      </w:r>
    </w:p>
    <w:p w:rsidR="005A3301" w:rsidRDefault="005A3301" w:rsidP="005A3301">
      <w:pPr>
        <w:pStyle w:val="MHHSBody"/>
      </w:pPr>
      <w:r>
        <w:t xml:space="preserve">Migration activity finishes 2 months earlier than M16 in October 2026.  </w:t>
      </w:r>
      <w:r w:rsidR="00596D9F">
        <w:t xml:space="preserve">Completion </w:t>
      </w:r>
      <w:r w:rsidR="00213C82">
        <w:t xml:space="preserve">of Migration should be known before October, i.e. if the 07 December cutover is at risk.  </w:t>
      </w:r>
      <w:r>
        <w:t>Providing Migration is on track, the table in step 3 above will be used to transition to the new Settlement Timetable as set out in the Operational Choreography.  If there is a risk of Migratio</w:t>
      </w:r>
      <w:r w:rsidR="00213C82">
        <w:t>n delaying the cutover date, the risk will</w:t>
      </w:r>
      <w:r>
        <w:t xml:space="preserve"> be </w:t>
      </w:r>
      <w:r w:rsidR="00213C82">
        <w:t>managed</w:t>
      </w:r>
      <w:r>
        <w:t xml:space="preserve"> by deferring the cutover date and deferring the publishing the Settlement Timetable Transition defined in step 4.  </w:t>
      </w:r>
    </w:p>
    <w:p w:rsidR="005A3301" w:rsidRDefault="005A3301" w:rsidP="005A3301">
      <w:pPr>
        <w:pStyle w:val="MHHSBody"/>
      </w:pPr>
      <w:r>
        <w:t xml:space="preserve">We believe the solution approach aligns with the original Design Working Group (DWG) recommendations and high-level principles as set out in the document below.  </w:t>
      </w:r>
    </w:p>
    <w:p w:rsidR="005A3301" w:rsidRDefault="005A3301" w:rsidP="005A3301">
      <w:pPr>
        <w:pStyle w:val="MHHSBody"/>
      </w:pPr>
      <w:r>
        <w:t xml:space="preserve">We welcome Transition Design Subgroup feedback on the proposal, before we request a Design Advisory Group (DAG) industry consultation and subsequent DAG approval.  </w:t>
      </w:r>
    </w:p>
    <w:p w:rsidR="00A86AE7" w:rsidRDefault="00770068" w:rsidP="00A86AE7">
      <w:pPr>
        <w:pStyle w:val="Heading1"/>
      </w:pPr>
      <w:bookmarkStart w:id="6" w:name="_Toc144365372"/>
      <w:r>
        <w:t>Introduction</w:t>
      </w:r>
      <w:bookmarkEnd w:id="6"/>
    </w:p>
    <w:p w:rsidR="00A86AE7" w:rsidRDefault="00770068" w:rsidP="00124C9C">
      <w:pPr>
        <w:pStyle w:val="Heading2"/>
      </w:pPr>
      <w:bookmarkStart w:id="7" w:name="_Toc144365373"/>
      <w:r>
        <w:t>Background</w:t>
      </w:r>
      <w:bookmarkEnd w:id="7"/>
    </w:p>
    <w:p w:rsidR="00770068" w:rsidRDefault="00770068" w:rsidP="00770068">
      <w:pPr>
        <w:pStyle w:val="MHHSBody"/>
      </w:pPr>
      <w:r>
        <w:t xml:space="preserve">The </w:t>
      </w:r>
      <w:r w:rsidR="00553894">
        <w:t xml:space="preserve">new Market-wide Half Hourly Settlement (MHHS) </w:t>
      </w:r>
      <w:r>
        <w:t xml:space="preserve">Target Operating Model </w:t>
      </w:r>
      <w:r w:rsidR="00553894">
        <w:t xml:space="preserve">(TOM) </w:t>
      </w:r>
      <w:r>
        <w:t xml:space="preserve">developed by the Design Working Group (DWG) and refined by the Code Change and Development Group (CCDG) set out the requirements for the Settlement Timetable under </w:t>
      </w:r>
      <w:r w:rsidR="00553894">
        <w:t>MHHS</w:t>
      </w:r>
      <w:r>
        <w:t xml:space="preserve">. The </w:t>
      </w:r>
      <w:r w:rsidR="008B62CD">
        <w:t>DWG agreed the following</w:t>
      </w:r>
      <w:r w:rsidR="00EB21B1">
        <w:t>:</w:t>
      </w:r>
    </w:p>
    <w:p w:rsidR="008B62CD" w:rsidRDefault="008B62CD" w:rsidP="008B62CD">
      <w:pPr>
        <w:pStyle w:val="MHHSBody"/>
      </w:pPr>
      <w:r>
        <w:t>Agreed that the simplest approach to implementing the revised Settlement timetable is to wait until all MPANs are being settled under the TOM;</w:t>
      </w:r>
    </w:p>
    <w:p w:rsidR="008B62CD" w:rsidRDefault="008B62CD" w:rsidP="008B62CD">
      <w:pPr>
        <w:pStyle w:val="ListBullet"/>
      </w:pPr>
      <w:r>
        <w:lastRenderedPageBreak/>
        <w:t xml:space="preserve">Agreed that the TOM needs to be in place (i.e. all NHH MPANs moved to the </w:t>
      </w:r>
      <w:r w:rsidR="00972D30">
        <w:t>MHHS</w:t>
      </w:r>
      <w:r>
        <w:t>) before reducing the timing of the Initial Settlement (SF) Run, as this is reliant on the Load Shaping Service;</w:t>
      </w:r>
    </w:p>
    <w:p w:rsidR="008B62CD" w:rsidRDefault="008B62CD" w:rsidP="008B62CD">
      <w:pPr>
        <w:pStyle w:val="ListBullet"/>
      </w:pPr>
      <w:r>
        <w:t>Discussed the potential to reduce the timings of different Settlement Runs at different times – for example, reducing the RF Run timing before the SF Run timing;</w:t>
      </w:r>
    </w:p>
    <w:p w:rsidR="008B62CD" w:rsidRDefault="008B62CD" w:rsidP="008B62CD">
      <w:pPr>
        <w:pStyle w:val="ListBullet"/>
      </w:pPr>
      <w:r>
        <w:t>Discussed the potential to ‘cut off’ different segments at the current Second Reconciliation (R2) Run at different times, with Settlement no longer processing data for the given segment after R2;</w:t>
      </w:r>
    </w:p>
    <w:p w:rsidR="008B62CD" w:rsidRDefault="008B62CD" w:rsidP="008B62CD">
      <w:pPr>
        <w:pStyle w:val="ListBullet"/>
      </w:pPr>
      <w:r>
        <w:t>Agreed that the DF Run timing cannot be shortened until all Meter data is being received by the BSC Central Settlement Services, due to the impact on Data Aggregators;</w:t>
      </w:r>
    </w:p>
    <w:p w:rsidR="008B62CD" w:rsidRDefault="008B62CD" w:rsidP="008B62CD">
      <w:pPr>
        <w:pStyle w:val="ListBullet"/>
      </w:pPr>
      <w:r>
        <w:t>Discussed an approach of gradually reducing the gaps between Settlement Runs and thought this was not appropriate;</w:t>
      </w:r>
    </w:p>
    <w:p w:rsidR="008B62CD" w:rsidRDefault="008B62CD" w:rsidP="008B62CD">
      <w:pPr>
        <w:pStyle w:val="ListBullet"/>
      </w:pPr>
      <w:r>
        <w:t>Discussed the potential to reduce the Settlement timetable gradually, though did not identify any benefits of changing it more than once;</w:t>
      </w:r>
    </w:p>
    <w:p w:rsidR="008B62CD" w:rsidRDefault="008B62CD" w:rsidP="008B62CD">
      <w:pPr>
        <w:pStyle w:val="ListBullet"/>
      </w:pPr>
      <w:r>
        <w:t>After discussing all of the complexities above, that transition to the reduced Settlement timetable would ideally occur after changes to the BSC Central Settlement Services have gone live; and</w:t>
      </w:r>
    </w:p>
    <w:p w:rsidR="008B62CD" w:rsidRDefault="008B62CD" w:rsidP="008B62CD">
      <w:pPr>
        <w:pStyle w:val="ListBullet"/>
      </w:pPr>
      <w:r>
        <w:t>Agreed that the decision on how and when to reduce the Settlement timetable could be taken nearer the time, based on market monitoring against trigger points.</w:t>
      </w:r>
    </w:p>
    <w:p w:rsidR="00124C9C" w:rsidRDefault="008B62CD" w:rsidP="00124C9C">
      <w:pPr>
        <w:pStyle w:val="MHHSBody"/>
      </w:pPr>
      <w:r>
        <w:t xml:space="preserve">The DWG also </w:t>
      </w:r>
      <w:r w:rsidR="00972D30">
        <w:t xml:space="preserve">recommended </w:t>
      </w:r>
      <w:r>
        <w:t xml:space="preserve">that the timing of the Post </w:t>
      </w:r>
      <w:r w:rsidR="00B7677D">
        <w:t xml:space="preserve">Final </w:t>
      </w:r>
      <w:r>
        <w:t>Settlement</w:t>
      </w:r>
      <w:r w:rsidR="00B7677D">
        <w:t xml:space="preserve"> should be reduce</w:t>
      </w:r>
      <w:r w:rsidR="00AA2564">
        <w:t>d</w:t>
      </w:r>
      <w:r w:rsidR="00B7677D">
        <w:t xml:space="preserve"> fro</w:t>
      </w:r>
      <w:r w:rsidR="007277E6">
        <w:t>m</w:t>
      </w:r>
      <w:r w:rsidR="00B7677D">
        <w:t xml:space="preserve"> 28 Months to </w:t>
      </w:r>
      <w:r w:rsidR="007277E6">
        <w:t>20 Months.</w:t>
      </w:r>
    </w:p>
    <w:p w:rsidR="00213C82" w:rsidRDefault="00213C82" w:rsidP="00124C9C">
      <w:pPr>
        <w:pStyle w:val="MHHSBody"/>
      </w:pPr>
      <w:r>
        <w:t xml:space="preserve">The MHHS Programme notes that decisions relating the reduction of the Post Final Settlement timelines </w:t>
      </w:r>
      <w:r w:rsidR="00482C7A">
        <w:t xml:space="preserve">(Trading Disputes) </w:t>
      </w:r>
      <w:r>
        <w:t xml:space="preserve">relates to Participant assurance and is outside of </w:t>
      </w:r>
      <w:r w:rsidR="00482C7A">
        <w:t xml:space="preserve">Programme </w:t>
      </w:r>
      <w:r>
        <w:t xml:space="preserve">scope.  </w:t>
      </w:r>
    </w:p>
    <w:p w:rsidR="00124C9C" w:rsidRDefault="007277E6" w:rsidP="007277E6">
      <w:pPr>
        <w:pStyle w:val="Heading2"/>
      </w:pPr>
      <w:bookmarkStart w:id="8" w:name="_Toc144365374"/>
      <w:r>
        <w:t>The Settlement Timetable and the Operational Choreography</w:t>
      </w:r>
      <w:bookmarkEnd w:id="8"/>
    </w:p>
    <w:p w:rsidR="00C43A28" w:rsidRPr="00C43A28" w:rsidRDefault="00C43A28" w:rsidP="00C43A28">
      <w:pPr>
        <w:pStyle w:val="ListParagraph"/>
        <w:numPr>
          <w:ilvl w:val="0"/>
          <w:numId w:val="6"/>
        </w:numPr>
        <w:suppressAutoHyphens/>
        <w:autoSpaceDE w:val="0"/>
        <w:autoSpaceDN w:val="0"/>
        <w:adjustRightInd w:val="0"/>
        <w:spacing w:before="260" w:after="120" w:line="260" w:lineRule="atLeast"/>
        <w:textAlignment w:val="center"/>
        <w:outlineLvl w:val="3"/>
        <w:rPr>
          <w:rFonts w:eastAsiaTheme="minorHAnsi" w:cs="Arial"/>
          <w:b/>
          <w:bCs/>
          <w:vanish/>
          <w:color w:val="5161FC" w:themeColor="accent1"/>
          <w:szCs w:val="18"/>
        </w:rPr>
      </w:pPr>
    </w:p>
    <w:p w:rsidR="00C43A28" w:rsidRPr="00C43A28" w:rsidRDefault="00C43A28" w:rsidP="00C43A28">
      <w:pPr>
        <w:pStyle w:val="ListParagraph"/>
        <w:numPr>
          <w:ilvl w:val="1"/>
          <w:numId w:val="6"/>
        </w:numPr>
        <w:suppressAutoHyphens/>
        <w:autoSpaceDE w:val="0"/>
        <w:autoSpaceDN w:val="0"/>
        <w:adjustRightInd w:val="0"/>
        <w:spacing w:after="120" w:line="260" w:lineRule="atLeast"/>
        <w:textAlignment w:val="center"/>
        <w:rPr>
          <w:rFonts w:eastAsiaTheme="minorHAnsi" w:cs="Arial"/>
          <w:vanish/>
          <w:color w:val="000000"/>
          <w:szCs w:val="18"/>
        </w:rPr>
      </w:pPr>
    </w:p>
    <w:p w:rsidR="00C43A28" w:rsidRPr="00C43A28" w:rsidRDefault="00C43A28" w:rsidP="00C43A28">
      <w:pPr>
        <w:pStyle w:val="ListParagraph"/>
        <w:numPr>
          <w:ilvl w:val="1"/>
          <w:numId w:val="6"/>
        </w:numPr>
        <w:suppressAutoHyphens/>
        <w:autoSpaceDE w:val="0"/>
        <w:autoSpaceDN w:val="0"/>
        <w:adjustRightInd w:val="0"/>
        <w:spacing w:after="120" w:line="260" w:lineRule="atLeast"/>
        <w:textAlignment w:val="center"/>
        <w:rPr>
          <w:rFonts w:eastAsiaTheme="minorHAnsi" w:cs="Arial"/>
          <w:vanish/>
          <w:color w:val="000000"/>
          <w:szCs w:val="18"/>
        </w:rPr>
      </w:pPr>
    </w:p>
    <w:p w:rsidR="007277E6" w:rsidRDefault="007767D9" w:rsidP="00C43A28">
      <w:pPr>
        <w:pStyle w:val="List3"/>
        <w:numPr>
          <w:ilvl w:val="0"/>
          <w:numId w:val="0"/>
        </w:numPr>
      </w:pPr>
      <w:r>
        <w:t xml:space="preserve">The requirements for the timings of Settlement Runs is set out in the </w:t>
      </w:r>
      <w:r w:rsidR="007F241A">
        <w:t xml:space="preserve">artefact </w:t>
      </w:r>
      <w:r w:rsidR="00C43A28">
        <w:t>M</w:t>
      </w:r>
      <w:r w:rsidR="007F241A" w:rsidRPr="007F241A">
        <w:t>HHSP_OPC0</w:t>
      </w:r>
      <w:r w:rsidR="00C43A28">
        <w:t>01_Operational_Choreography</w:t>
      </w:r>
      <w:r w:rsidR="007F241A">
        <w:t xml:space="preserve">. This set out the to be Settlement schedule as follows: </w:t>
      </w:r>
    </w:p>
    <w:tbl>
      <w:tblPr>
        <w:tblStyle w:val="ElexonBasicTable"/>
        <w:tblpPr w:leftFromText="180" w:rightFromText="180" w:vertAnchor="text" w:horzAnchor="margin" w:tblpY="218"/>
        <w:tblW w:w="0" w:type="auto"/>
        <w:tblLook w:val="04A0" w:firstRow="1" w:lastRow="0" w:firstColumn="1" w:lastColumn="0" w:noHBand="0" w:noVBand="1"/>
      </w:tblPr>
      <w:tblGrid>
        <w:gridCol w:w="1206"/>
        <w:gridCol w:w="4083"/>
        <w:gridCol w:w="2640"/>
        <w:gridCol w:w="2607"/>
      </w:tblGrid>
      <w:tr w:rsidR="00482C7A" w:rsidTr="00482C7A">
        <w:trPr>
          <w:cnfStyle w:val="100000000000" w:firstRow="1" w:lastRow="0" w:firstColumn="0" w:lastColumn="0" w:oddVBand="0" w:evenVBand="0" w:oddHBand="0" w:evenHBand="0" w:firstRowFirstColumn="0" w:firstRowLastColumn="0" w:lastRowFirstColumn="0" w:lastRowLastColumn="0"/>
        </w:trPr>
        <w:tc>
          <w:tcPr>
            <w:tcW w:w="1206" w:type="dxa"/>
          </w:tcPr>
          <w:p w:rsidR="00482C7A" w:rsidRDefault="00482C7A" w:rsidP="00482C7A"/>
        </w:tc>
        <w:tc>
          <w:tcPr>
            <w:tcW w:w="4086" w:type="dxa"/>
          </w:tcPr>
          <w:p w:rsidR="00482C7A" w:rsidRDefault="00482C7A" w:rsidP="00482C7A">
            <w:r>
              <w:t>Activity</w:t>
            </w:r>
          </w:p>
        </w:tc>
        <w:tc>
          <w:tcPr>
            <w:tcW w:w="2641" w:type="dxa"/>
          </w:tcPr>
          <w:p w:rsidR="00482C7A" w:rsidRDefault="00482C7A" w:rsidP="00482C7A">
            <w:r>
              <w:t>Transition Gate Closure</w:t>
            </w:r>
          </w:p>
        </w:tc>
        <w:tc>
          <w:tcPr>
            <w:tcW w:w="2608" w:type="dxa"/>
          </w:tcPr>
          <w:p w:rsidR="00482C7A" w:rsidRDefault="00482C7A" w:rsidP="00482C7A">
            <w:r>
              <w:t>Post Transition Gate Closure</w:t>
            </w:r>
          </w:p>
        </w:tc>
      </w:tr>
      <w:tr w:rsidR="00482C7A" w:rsidTr="00482C7A">
        <w:tc>
          <w:tcPr>
            <w:tcW w:w="1206" w:type="dxa"/>
          </w:tcPr>
          <w:p w:rsidR="00482C7A" w:rsidRDefault="00482C7A" w:rsidP="00482C7A">
            <w:r>
              <w:t>OPC_900</w:t>
            </w:r>
          </w:p>
        </w:tc>
        <w:tc>
          <w:tcPr>
            <w:tcW w:w="4086" w:type="dxa"/>
          </w:tcPr>
          <w:p w:rsidR="00482C7A" w:rsidRDefault="00482C7A" w:rsidP="00482C7A">
            <w:r>
              <w:t>Load Shaping Run Consumption Gate Closure</w:t>
            </w:r>
          </w:p>
        </w:tc>
        <w:tc>
          <w:tcPr>
            <w:tcW w:w="2641" w:type="dxa"/>
          </w:tcPr>
          <w:p w:rsidR="00482C7A" w:rsidRPr="001701D5" w:rsidRDefault="00482C7A" w:rsidP="00482C7A">
            <w:pPr>
              <w:rPr>
                <w:b/>
              </w:rPr>
            </w:pPr>
            <w:r w:rsidRPr="001701D5">
              <w:rPr>
                <w:b/>
              </w:rPr>
              <w:t>00:00 CAL +4</w:t>
            </w:r>
          </w:p>
        </w:tc>
        <w:tc>
          <w:tcPr>
            <w:tcW w:w="2608" w:type="dxa"/>
          </w:tcPr>
          <w:p w:rsidR="00482C7A" w:rsidRDefault="00482C7A" w:rsidP="00482C7A">
            <w:r>
              <w:t>00:00 CAL +4</w:t>
            </w:r>
          </w:p>
        </w:tc>
      </w:tr>
      <w:tr w:rsidR="00482C7A" w:rsidTr="00482C7A">
        <w:tc>
          <w:tcPr>
            <w:tcW w:w="1206" w:type="dxa"/>
          </w:tcPr>
          <w:p w:rsidR="00482C7A" w:rsidRDefault="00482C7A" w:rsidP="00482C7A">
            <w:r>
              <w:t>OPC_910</w:t>
            </w:r>
          </w:p>
        </w:tc>
        <w:tc>
          <w:tcPr>
            <w:tcW w:w="4086" w:type="dxa"/>
          </w:tcPr>
          <w:p w:rsidR="00482C7A" w:rsidRDefault="00482C7A" w:rsidP="00482C7A">
            <w:r>
              <w:t>Load Shape Publication</w:t>
            </w:r>
          </w:p>
        </w:tc>
        <w:tc>
          <w:tcPr>
            <w:tcW w:w="2641" w:type="dxa"/>
          </w:tcPr>
          <w:p w:rsidR="00482C7A" w:rsidRPr="001701D5" w:rsidRDefault="00482C7A" w:rsidP="00482C7A">
            <w:pPr>
              <w:rPr>
                <w:b/>
              </w:rPr>
            </w:pPr>
            <w:r w:rsidRPr="001701D5">
              <w:rPr>
                <w:b/>
              </w:rPr>
              <w:t>12:00 CAL +4</w:t>
            </w:r>
          </w:p>
        </w:tc>
        <w:tc>
          <w:tcPr>
            <w:tcW w:w="2608" w:type="dxa"/>
          </w:tcPr>
          <w:p w:rsidR="00482C7A" w:rsidRDefault="00482C7A" w:rsidP="00482C7A">
            <w:r>
              <w:t>12:00 CAL+4</w:t>
            </w:r>
          </w:p>
        </w:tc>
      </w:tr>
      <w:tr w:rsidR="00482C7A" w:rsidTr="00482C7A">
        <w:tc>
          <w:tcPr>
            <w:tcW w:w="1206" w:type="dxa"/>
          </w:tcPr>
          <w:p w:rsidR="00482C7A" w:rsidRDefault="00482C7A" w:rsidP="00482C7A">
            <w:r>
              <w:t>OPC_920</w:t>
            </w:r>
          </w:p>
        </w:tc>
        <w:tc>
          <w:tcPr>
            <w:tcW w:w="4086" w:type="dxa"/>
          </w:tcPr>
          <w:p w:rsidR="00482C7A" w:rsidRDefault="00482C7A" w:rsidP="00482C7A">
            <w:r>
              <w:t>MDS &amp; Settlement Run (II)</w:t>
            </w:r>
          </w:p>
        </w:tc>
        <w:tc>
          <w:tcPr>
            <w:tcW w:w="2641" w:type="dxa"/>
          </w:tcPr>
          <w:p w:rsidR="00482C7A" w:rsidRPr="001701D5" w:rsidRDefault="00482C7A" w:rsidP="00482C7A">
            <w:pPr>
              <w:rPr>
                <w:b/>
              </w:rPr>
            </w:pPr>
            <w:r w:rsidRPr="001701D5">
              <w:rPr>
                <w:b/>
              </w:rPr>
              <w:t>17:00 WD +4</w:t>
            </w:r>
          </w:p>
        </w:tc>
        <w:tc>
          <w:tcPr>
            <w:tcW w:w="2608" w:type="dxa"/>
          </w:tcPr>
          <w:p w:rsidR="00482C7A" w:rsidRDefault="00482C7A" w:rsidP="00482C7A">
            <w:r>
              <w:t>17:00 WD +4</w:t>
            </w:r>
          </w:p>
        </w:tc>
      </w:tr>
      <w:tr w:rsidR="00482C7A" w:rsidTr="00482C7A">
        <w:tc>
          <w:tcPr>
            <w:tcW w:w="1206" w:type="dxa"/>
          </w:tcPr>
          <w:p w:rsidR="00482C7A" w:rsidRDefault="00482C7A" w:rsidP="00482C7A">
            <w:r>
              <w:t>OPC_930</w:t>
            </w:r>
          </w:p>
        </w:tc>
        <w:tc>
          <w:tcPr>
            <w:tcW w:w="4086" w:type="dxa"/>
          </w:tcPr>
          <w:p w:rsidR="00482C7A" w:rsidRDefault="00482C7A" w:rsidP="00482C7A">
            <w:r>
              <w:t>Best Estimate Provision (SF)</w:t>
            </w:r>
          </w:p>
        </w:tc>
        <w:tc>
          <w:tcPr>
            <w:tcW w:w="2641" w:type="dxa"/>
          </w:tcPr>
          <w:p w:rsidR="00482C7A" w:rsidRPr="001701D5" w:rsidRDefault="00482C7A" w:rsidP="00482C7A">
            <w:pPr>
              <w:rPr>
                <w:b/>
              </w:rPr>
            </w:pPr>
            <w:r w:rsidRPr="001701D5">
              <w:rPr>
                <w:b/>
              </w:rPr>
              <w:t>00:00 WD +14</w:t>
            </w:r>
          </w:p>
        </w:tc>
        <w:tc>
          <w:tcPr>
            <w:tcW w:w="2608" w:type="dxa"/>
          </w:tcPr>
          <w:p w:rsidR="00482C7A" w:rsidRDefault="00482C7A" w:rsidP="00482C7A">
            <w:r>
              <w:t>00:00 WD +6</w:t>
            </w:r>
          </w:p>
        </w:tc>
      </w:tr>
      <w:tr w:rsidR="00482C7A" w:rsidTr="00482C7A">
        <w:tc>
          <w:tcPr>
            <w:tcW w:w="1206" w:type="dxa"/>
          </w:tcPr>
          <w:p w:rsidR="00482C7A" w:rsidRDefault="00482C7A" w:rsidP="00482C7A">
            <w:r>
              <w:t>OPC_940</w:t>
            </w:r>
          </w:p>
        </w:tc>
        <w:tc>
          <w:tcPr>
            <w:tcW w:w="4086" w:type="dxa"/>
          </w:tcPr>
          <w:p w:rsidR="00482C7A" w:rsidRDefault="00482C7A" w:rsidP="00482C7A">
            <w:r>
              <w:t>MDS Run (SF)</w:t>
            </w:r>
          </w:p>
        </w:tc>
        <w:tc>
          <w:tcPr>
            <w:tcW w:w="2641" w:type="dxa"/>
          </w:tcPr>
          <w:p w:rsidR="00482C7A" w:rsidRPr="001701D5" w:rsidRDefault="00482C7A" w:rsidP="00482C7A">
            <w:pPr>
              <w:rPr>
                <w:b/>
              </w:rPr>
            </w:pPr>
            <w:r w:rsidRPr="001701D5">
              <w:rPr>
                <w:b/>
              </w:rPr>
              <w:t>17:00 WD +14</w:t>
            </w:r>
          </w:p>
        </w:tc>
        <w:tc>
          <w:tcPr>
            <w:tcW w:w="2608" w:type="dxa"/>
          </w:tcPr>
          <w:p w:rsidR="00482C7A" w:rsidRDefault="00482C7A" w:rsidP="00482C7A">
            <w:r>
              <w:t>17:00 WD +6</w:t>
            </w:r>
          </w:p>
        </w:tc>
      </w:tr>
      <w:tr w:rsidR="00482C7A" w:rsidTr="00482C7A">
        <w:tc>
          <w:tcPr>
            <w:tcW w:w="1206" w:type="dxa"/>
          </w:tcPr>
          <w:p w:rsidR="00482C7A" w:rsidRDefault="00482C7A" w:rsidP="00482C7A">
            <w:r>
              <w:t>OPC_950</w:t>
            </w:r>
          </w:p>
        </w:tc>
        <w:tc>
          <w:tcPr>
            <w:tcW w:w="4086" w:type="dxa"/>
          </w:tcPr>
          <w:p w:rsidR="00482C7A" w:rsidRDefault="00482C7A" w:rsidP="00482C7A">
            <w:r>
              <w:t>Settlement Run (SF)</w:t>
            </w:r>
          </w:p>
        </w:tc>
        <w:tc>
          <w:tcPr>
            <w:tcW w:w="2641" w:type="dxa"/>
          </w:tcPr>
          <w:p w:rsidR="00482C7A" w:rsidRPr="001701D5" w:rsidRDefault="00482C7A" w:rsidP="00482C7A">
            <w:pPr>
              <w:rPr>
                <w:b/>
              </w:rPr>
            </w:pPr>
            <w:r w:rsidRPr="001701D5">
              <w:rPr>
                <w:b/>
              </w:rPr>
              <w:t>17:00 WD +15</w:t>
            </w:r>
          </w:p>
        </w:tc>
        <w:tc>
          <w:tcPr>
            <w:tcW w:w="2608" w:type="dxa"/>
          </w:tcPr>
          <w:p w:rsidR="00482C7A" w:rsidRDefault="00482C7A" w:rsidP="00482C7A">
            <w:r>
              <w:t>17:00 WD +7</w:t>
            </w:r>
          </w:p>
        </w:tc>
      </w:tr>
      <w:tr w:rsidR="00482C7A" w:rsidTr="00482C7A">
        <w:tc>
          <w:tcPr>
            <w:tcW w:w="1206" w:type="dxa"/>
          </w:tcPr>
          <w:p w:rsidR="00482C7A" w:rsidRDefault="00482C7A" w:rsidP="00482C7A">
            <w:r>
              <w:t>OPC_960</w:t>
            </w:r>
          </w:p>
        </w:tc>
        <w:tc>
          <w:tcPr>
            <w:tcW w:w="4086" w:type="dxa"/>
          </w:tcPr>
          <w:p w:rsidR="00482C7A" w:rsidRDefault="00482C7A" w:rsidP="00482C7A">
            <w:r>
              <w:t>Best Estimate Provision (R1)</w:t>
            </w:r>
          </w:p>
        </w:tc>
        <w:tc>
          <w:tcPr>
            <w:tcW w:w="2641" w:type="dxa"/>
          </w:tcPr>
          <w:p w:rsidR="00482C7A" w:rsidRPr="001701D5" w:rsidRDefault="00482C7A" w:rsidP="00482C7A">
            <w:pPr>
              <w:rPr>
                <w:b/>
              </w:rPr>
            </w:pPr>
            <w:r w:rsidRPr="001701D5">
              <w:rPr>
                <w:b/>
              </w:rPr>
              <w:t>00:00 WD +38</w:t>
            </w:r>
          </w:p>
        </w:tc>
        <w:tc>
          <w:tcPr>
            <w:tcW w:w="2608" w:type="dxa"/>
          </w:tcPr>
          <w:p w:rsidR="00482C7A" w:rsidRDefault="00482C7A" w:rsidP="00482C7A">
            <w:r>
              <w:t>00:00 WD +29</w:t>
            </w:r>
          </w:p>
        </w:tc>
      </w:tr>
      <w:tr w:rsidR="00482C7A" w:rsidTr="00482C7A">
        <w:tc>
          <w:tcPr>
            <w:tcW w:w="1206" w:type="dxa"/>
          </w:tcPr>
          <w:p w:rsidR="00482C7A" w:rsidRDefault="00482C7A" w:rsidP="00482C7A">
            <w:r>
              <w:t>OPC_970</w:t>
            </w:r>
          </w:p>
        </w:tc>
        <w:tc>
          <w:tcPr>
            <w:tcW w:w="4086" w:type="dxa"/>
          </w:tcPr>
          <w:p w:rsidR="00482C7A" w:rsidRDefault="00482C7A" w:rsidP="00482C7A">
            <w:r>
              <w:t>MDS Run (R1)</w:t>
            </w:r>
          </w:p>
        </w:tc>
        <w:tc>
          <w:tcPr>
            <w:tcW w:w="2641" w:type="dxa"/>
          </w:tcPr>
          <w:p w:rsidR="00482C7A" w:rsidRPr="001701D5" w:rsidRDefault="00482C7A" w:rsidP="00482C7A">
            <w:pPr>
              <w:rPr>
                <w:b/>
              </w:rPr>
            </w:pPr>
            <w:r w:rsidRPr="001701D5">
              <w:rPr>
                <w:b/>
              </w:rPr>
              <w:t>17:00 WD +38</w:t>
            </w:r>
          </w:p>
        </w:tc>
        <w:tc>
          <w:tcPr>
            <w:tcW w:w="2608" w:type="dxa"/>
          </w:tcPr>
          <w:p w:rsidR="00482C7A" w:rsidRDefault="00482C7A" w:rsidP="00482C7A">
            <w:r>
              <w:t>17:00 WD +29</w:t>
            </w:r>
          </w:p>
        </w:tc>
      </w:tr>
      <w:tr w:rsidR="00482C7A" w:rsidTr="00482C7A">
        <w:tc>
          <w:tcPr>
            <w:tcW w:w="1206" w:type="dxa"/>
          </w:tcPr>
          <w:p w:rsidR="00482C7A" w:rsidRDefault="00482C7A" w:rsidP="00482C7A">
            <w:r>
              <w:t>OPC_980</w:t>
            </w:r>
          </w:p>
        </w:tc>
        <w:tc>
          <w:tcPr>
            <w:tcW w:w="4086" w:type="dxa"/>
          </w:tcPr>
          <w:p w:rsidR="00482C7A" w:rsidRDefault="00482C7A" w:rsidP="00482C7A">
            <w:r>
              <w:t>Settlement Run (R1)</w:t>
            </w:r>
          </w:p>
        </w:tc>
        <w:tc>
          <w:tcPr>
            <w:tcW w:w="2641" w:type="dxa"/>
          </w:tcPr>
          <w:p w:rsidR="00482C7A" w:rsidRPr="001701D5" w:rsidRDefault="00482C7A" w:rsidP="00482C7A">
            <w:pPr>
              <w:rPr>
                <w:b/>
              </w:rPr>
            </w:pPr>
            <w:r w:rsidRPr="001701D5">
              <w:rPr>
                <w:b/>
              </w:rPr>
              <w:t>17:00 WD +39</w:t>
            </w:r>
          </w:p>
        </w:tc>
        <w:tc>
          <w:tcPr>
            <w:tcW w:w="2608" w:type="dxa"/>
          </w:tcPr>
          <w:p w:rsidR="00482C7A" w:rsidRDefault="00482C7A" w:rsidP="00482C7A">
            <w:r>
              <w:t>17:00 WD +30</w:t>
            </w:r>
          </w:p>
        </w:tc>
      </w:tr>
      <w:tr w:rsidR="00482C7A" w:rsidTr="00482C7A">
        <w:tc>
          <w:tcPr>
            <w:tcW w:w="1206" w:type="dxa"/>
          </w:tcPr>
          <w:p w:rsidR="00482C7A" w:rsidRDefault="00482C7A" w:rsidP="00482C7A">
            <w:r>
              <w:t>OPC_990</w:t>
            </w:r>
          </w:p>
        </w:tc>
        <w:tc>
          <w:tcPr>
            <w:tcW w:w="4086" w:type="dxa"/>
          </w:tcPr>
          <w:p w:rsidR="00482C7A" w:rsidRDefault="00482C7A" w:rsidP="00482C7A">
            <w:r>
              <w:t>Best Estimate Provision (RF)</w:t>
            </w:r>
          </w:p>
        </w:tc>
        <w:tc>
          <w:tcPr>
            <w:tcW w:w="2641" w:type="dxa"/>
          </w:tcPr>
          <w:p w:rsidR="00482C7A" w:rsidRPr="001701D5" w:rsidRDefault="00482C7A" w:rsidP="00482C7A">
            <w:pPr>
              <w:rPr>
                <w:b/>
              </w:rPr>
            </w:pPr>
            <w:r w:rsidRPr="001701D5">
              <w:rPr>
                <w:b/>
              </w:rPr>
              <w:t>00:00 WD +291</w:t>
            </w:r>
          </w:p>
        </w:tc>
        <w:tc>
          <w:tcPr>
            <w:tcW w:w="2608" w:type="dxa"/>
          </w:tcPr>
          <w:p w:rsidR="00482C7A" w:rsidRDefault="00482C7A" w:rsidP="00482C7A">
            <w:r>
              <w:t xml:space="preserve">00:00 WD + 83 </w:t>
            </w:r>
          </w:p>
        </w:tc>
      </w:tr>
      <w:tr w:rsidR="00482C7A" w:rsidTr="00482C7A">
        <w:tc>
          <w:tcPr>
            <w:tcW w:w="1206" w:type="dxa"/>
          </w:tcPr>
          <w:p w:rsidR="00482C7A" w:rsidRDefault="00482C7A" w:rsidP="00482C7A">
            <w:r>
              <w:t>OPC_1000</w:t>
            </w:r>
          </w:p>
        </w:tc>
        <w:tc>
          <w:tcPr>
            <w:tcW w:w="4086" w:type="dxa"/>
          </w:tcPr>
          <w:p w:rsidR="00482C7A" w:rsidRDefault="00482C7A" w:rsidP="00482C7A">
            <w:r>
              <w:t>MDS Run (RF)</w:t>
            </w:r>
          </w:p>
        </w:tc>
        <w:tc>
          <w:tcPr>
            <w:tcW w:w="2641" w:type="dxa"/>
          </w:tcPr>
          <w:p w:rsidR="00482C7A" w:rsidRPr="001701D5" w:rsidRDefault="00482C7A" w:rsidP="00482C7A">
            <w:pPr>
              <w:rPr>
                <w:b/>
              </w:rPr>
            </w:pPr>
            <w:r w:rsidRPr="001701D5">
              <w:rPr>
                <w:b/>
              </w:rPr>
              <w:t>17:00 WD +291</w:t>
            </w:r>
          </w:p>
        </w:tc>
        <w:tc>
          <w:tcPr>
            <w:tcW w:w="2608" w:type="dxa"/>
          </w:tcPr>
          <w:p w:rsidR="00482C7A" w:rsidRDefault="00482C7A" w:rsidP="00482C7A">
            <w:r>
              <w:t xml:space="preserve">17:00 WD + 83 </w:t>
            </w:r>
          </w:p>
        </w:tc>
      </w:tr>
      <w:tr w:rsidR="00482C7A" w:rsidTr="00482C7A">
        <w:tc>
          <w:tcPr>
            <w:tcW w:w="1206" w:type="dxa"/>
          </w:tcPr>
          <w:p w:rsidR="00482C7A" w:rsidRDefault="00482C7A" w:rsidP="00482C7A">
            <w:r>
              <w:t>OPC_1010</w:t>
            </w:r>
          </w:p>
        </w:tc>
        <w:tc>
          <w:tcPr>
            <w:tcW w:w="4086" w:type="dxa"/>
          </w:tcPr>
          <w:p w:rsidR="00482C7A" w:rsidRDefault="00482C7A" w:rsidP="00482C7A">
            <w:r>
              <w:t>Settlement Run (RF)</w:t>
            </w:r>
          </w:p>
        </w:tc>
        <w:tc>
          <w:tcPr>
            <w:tcW w:w="2641" w:type="dxa"/>
          </w:tcPr>
          <w:p w:rsidR="00482C7A" w:rsidRPr="001701D5" w:rsidRDefault="00482C7A" w:rsidP="00482C7A">
            <w:pPr>
              <w:rPr>
                <w:b/>
              </w:rPr>
            </w:pPr>
            <w:r w:rsidRPr="001701D5">
              <w:rPr>
                <w:b/>
              </w:rPr>
              <w:t>17:00 WD +292</w:t>
            </w:r>
          </w:p>
        </w:tc>
        <w:tc>
          <w:tcPr>
            <w:tcW w:w="2608" w:type="dxa"/>
          </w:tcPr>
          <w:p w:rsidR="00482C7A" w:rsidRDefault="00482C7A" w:rsidP="00482C7A">
            <w:r>
              <w:t xml:space="preserve">17:00 WD + 84  </w:t>
            </w:r>
          </w:p>
        </w:tc>
      </w:tr>
    </w:tbl>
    <w:p w:rsidR="00BB5A03" w:rsidRDefault="007F241A" w:rsidP="00640953">
      <w:pPr>
        <w:pStyle w:val="Heading2"/>
      </w:pPr>
      <w:bookmarkStart w:id="9" w:name="_Toc144365375"/>
      <w:r>
        <w:t>Key Milestones relating to the Settlement Timetable</w:t>
      </w:r>
      <w:bookmarkEnd w:id="9"/>
    </w:p>
    <w:p w:rsidR="00541000" w:rsidRPr="00541000" w:rsidRDefault="00541000" w:rsidP="00541000">
      <w:pPr>
        <w:pStyle w:val="ListParagraph"/>
        <w:numPr>
          <w:ilvl w:val="0"/>
          <w:numId w:val="6"/>
        </w:numPr>
        <w:suppressAutoHyphens/>
        <w:autoSpaceDE w:val="0"/>
        <w:autoSpaceDN w:val="0"/>
        <w:adjustRightInd w:val="0"/>
        <w:spacing w:before="260" w:after="120" w:line="260" w:lineRule="atLeast"/>
        <w:textAlignment w:val="center"/>
        <w:outlineLvl w:val="3"/>
        <w:rPr>
          <w:rFonts w:eastAsiaTheme="minorHAnsi" w:cs="Arial"/>
          <w:b/>
          <w:bCs/>
          <w:vanish/>
          <w:color w:val="5161FC" w:themeColor="accent1"/>
          <w:szCs w:val="18"/>
        </w:rPr>
      </w:pPr>
    </w:p>
    <w:p w:rsidR="003D6DAF" w:rsidRDefault="003D6DAF" w:rsidP="00C43A28">
      <w:pPr>
        <w:pStyle w:val="List3"/>
        <w:numPr>
          <w:ilvl w:val="0"/>
          <w:numId w:val="0"/>
        </w:numPr>
      </w:pPr>
      <w:r>
        <w:t xml:space="preserve">The following are the </w:t>
      </w:r>
      <w:r w:rsidR="00BF3E7D">
        <w:t>Tier 1</w:t>
      </w:r>
      <w:r>
        <w:t xml:space="preserve"> Milestones</w:t>
      </w:r>
      <w:r w:rsidR="001F00CC">
        <w:t xml:space="preserve"> relating to the Settlement Timetable:</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556"/>
        <w:gridCol w:w="1843"/>
        <w:gridCol w:w="2177"/>
      </w:tblGrid>
      <w:tr w:rsidR="00DA3578" w:rsidRPr="00BF3E7D" w:rsidTr="00DA3578">
        <w:trPr>
          <w:trHeight w:val="290"/>
        </w:trPr>
        <w:tc>
          <w:tcPr>
            <w:tcW w:w="960" w:type="dxa"/>
            <w:shd w:val="clear" w:color="auto" w:fill="FFFFFF" w:themeFill="background1"/>
            <w:noWrap/>
            <w:vAlign w:val="bottom"/>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lastRenderedPageBreak/>
              <w:t>Tier</w:t>
            </w:r>
          </w:p>
        </w:tc>
        <w:tc>
          <w:tcPr>
            <w:tcW w:w="5556" w:type="dxa"/>
            <w:shd w:val="clear" w:color="auto" w:fill="FFFFFF" w:themeFill="background1"/>
            <w:noWrap/>
            <w:vAlign w:val="bottom"/>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Milestone</w:t>
            </w:r>
          </w:p>
        </w:tc>
        <w:tc>
          <w:tcPr>
            <w:tcW w:w="1843" w:type="dxa"/>
            <w:shd w:val="clear" w:color="auto" w:fill="FFFFFF" w:themeFill="background1"/>
            <w:noWrap/>
            <w:vAlign w:val="bottom"/>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Date</w:t>
            </w:r>
          </w:p>
        </w:tc>
        <w:tc>
          <w:tcPr>
            <w:tcW w:w="2177" w:type="dxa"/>
            <w:shd w:val="clear" w:color="auto" w:fill="FFFFFF" w:themeFill="background1"/>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Comment</w:t>
            </w:r>
          </w:p>
        </w:tc>
      </w:tr>
      <w:tr w:rsidR="00DA3578" w:rsidRPr="00BF3E7D" w:rsidTr="00DA3578">
        <w:trPr>
          <w:trHeight w:val="290"/>
        </w:trPr>
        <w:tc>
          <w:tcPr>
            <w:tcW w:w="960" w:type="dxa"/>
            <w:shd w:val="clear" w:color="auto" w:fill="FFFFFF" w:themeFill="background1"/>
            <w:noWrap/>
            <w:vAlign w:val="bottom"/>
            <w:hideMark/>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Tier 1</w:t>
            </w:r>
          </w:p>
        </w:tc>
        <w:tc>
          <w:tcPr>
            <w:tcW w:w="5556" w:type="dxa"/>
            <w:shd w:val="clear" w:color="auto" w:fill="FFFFFF" w:themeFill="background1"/>
            <w:noWrap/>
            <w:vAlign w:val="bottom"/>
            <w:hideMark/>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Central systems ready for migrating MPANs (M10)</w:t>
            </w:r>
          </w:p>
        </w:tc>
        <w:tc>
          <w:tcPr>
            <w:tcW w:w="1843" w:type="dxa"/>
            <w:shd w:val="clear" w:color="auto" w:fill="FFFFFF" w:themeFill="background1"/>
            <w:noWrap/>
            <w:vAlign w:val="bottom"/>
            <w:hideMark/>
          </w:tcPr>
          <w:p w:rsidR="00DA3578" w:rsidRPr="006C6AE6" w:rsidRDefault="00DA3578" w:rsidP="00BF3E7D">
            <w:pPr>
              <w:spacing w:after="0" w:line="240" w:lineRule="auto"/>
              <w:jc w:val="right"/>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07/03/2025 17:00</w:t>
            </w:r>
          </w:p>
        </w:tc>
        <w:tc>
          <w:tcPr>
            <w:tcW w:w="2177" w:type="dxa"/>
            <w:shd w:val="clear" w:color="auto" w:fill="FFFFFF" w:themeFill="background1"/>
          </w:tcPr>
          <w:p w:rsidR="00DA3578" w:rsidRPr="006C6AE6" w:rsidRDefault="00DA3578" w:rsidP="001649D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The Master Settlement Timetable will need to be published in ISD From the 1</w:t>
            </w:r>
            <w:r w:rsidRPr="006C6AE6">
              <w:rPr>
                <w:rFonts w:asciiTheme="majorHAnsi" w:eastAsia="Times New Roman" w:hAnsiTheme="majorHAnsi" w:cstheme="majorHAnsi"/>
                <w:color w:val="000000"/>
                <w:szCs w:val="20"/>
                <w:vertAlign w:val="superscript"/>
                <w:lang w:eastAsia="en-GB"/>
              </w:rPr>
              <w:t>st</w:t>
            </w:r>
            <w:r w:rsidRPr="006C6AE6">
              <w:rPr>
                <w:rFonts w:asciiTheme="majorHAnsi" w:eastAsia="Times New Roman" w:hAnsiTheme="majorHAnsi" w:cstheme="majorHAnsi"/>
                <w:color w:val="000000"/>
                <w:szCs w:val="20"/>
                <w:lang w:eastAsia="en-GB"/>
              </w:rPr>
              <w:t xml:space="preserve"> </w:t>
            </w:r>
            <w:r w:rsidR="001649DD" w:rsidRPr="006C6AE6">
              <w:rPr>
                <w:rFonts w:asciiTheme="majorHAnsi" w:eastAsia="Times New Roman" w:hAnsiTheme="majorHAnsi" w:cstheme="majorHAnsi"/>
                <w:color w:val="000000"/>
                <w:szCs w:val="20"/>
                <w:lang w:eastAsia="en-GB"/>
              </w:rPr>
              <w:t>April</w:t>
            </w:r>
            <w:r w:rsidRPr="006C6AE6">
              <w:rPr>
                <w:rFonts w:asciiTheme="majorHAnsi" w:eastAsia="Times New Roman" w:hAnsiTheme="majorHAnsi" w:cstheme="majorHAnsi"/>
                <w:color w:val="000000"/>
                <w:szCs w:val="20"/>
                <w:lang w:eastAsia="en-GB"/>
              </w:rPr>
              <w:t xml:space="preserve"> 2025</w:t>
            </w:r>
          </w:p>
        </w:tc>
      </w:tr>
      <w:tr w:rsidR="00DA3578" w:rsidRPr="00BF3E7D" w:rsidTr="00DA3578">
        <w:trPr>
          <w:trHeight w:val="290"/>
        </w:trPr>
        <w:tc>
          <w:tcPr>
            <w:tcW w:w="960" w:type="dxa"/>
            <w:shd w:val="clear" w:color="auto" w:fill="FFFFFF" w:themeFill="background1"/>
            <w:noWrap/>
            <w:vAlign w:val="bottom"/>
            <w:hideMark/>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Tier 1</w:t>
            </w:r>
          </w:p>
        </w:tc>
        <w:tc>
          <w:tcPr>
            <w:tcW w:w="5556" w:type="dxa"/>
            <w:shd w:val="clear" w:color="auto" w:fill="FFFFFF" w:themeFill="background1"/>
            <w:noWrap/>
            <w:vAlign w:val="bottom"/>
            <w:hideMark/>
          </w:tcPr>
          <w:p w:rsidR="00DA3578" w:rsidRPr="006C6AE6" w:rsidRDefault="00DA3578" w:rsidP="00BF3E7D">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Load Shaping Service switched on (M13)</w:t>
            </w:r>
          </w:p>
        </w:tc>
        <w:tc>
          <w:tcPr>
            <w:tcW w:w="1843" w:type="dxa"/>
            <w:shd w:val="clear" w:color="auto" w:fill="FFFFFF" w:themeFill="background1"/>
            <w:noWrap/>
            <w:vAlign w:val="bottom"/>
            <w:hideMark/>
          </w:tcPr>
          <w:p w:rsidR="00DA3578" w:rsidRPr="006C6AE6" w:rsidRDefault="00DA3578" w:rsidP="00BF3E7D">
            <w:pPr>
              <w:spacing w:after="0" w:line="240" w:lineRule="auto"/>
              <w:jc w:val="right"/>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07/03/2025 17:00</w:t>
            </w:r>
          </w:p>
        </w:tc>
        <w:tc>
          <w:tcPr>
            <w:tcW w:w="2177" w:type="dxa"/>
            <w:shd w:val="clear" w:color="auto" w:fill="FFFFFF" w:themeFill="background1"/>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p>
        </w:tc>
      </w:tr>
      <w:tr w:rsidR="00DA3578" w:rsidRPr="00BF3E7D" w:rsidTr="00DA3578">
        <w:trPr>
          <w:trHeight w:val="290"/>
        </w:trPr>
        <w:tc>
          <w:tcPr>
            <w:tcW w:w="960"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Tier 1</w:t>
            </w:r>
          </w:p>
        </w:tc>
        <w:tc>
          <w:tcPr>
            <w:tcW w:w="5556"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Start of 18-month migration for UMS / Advanced (M11)</w:t>
            </w:r>
          </w:p>
        </w:tc>
        <w:tc>
          <w:tcPr>
            <w:tcW w:w="1843" w:type="dxa"/>
            <w:shd w:val="clear" w:color="auto" w:fill="FFFFFF" w:themeFill="background1"/>
            <w:noWrap/>
            <w:vAlign w:val="bottom"/>
            <w:hideMark/>
          </w:tcPr>
          <w:p w:rsidR="00DA3578" w:rsidRPr="006C6AE6" w:rsidRDefault="00DA3578" w:rsidP="00DA3578">
            <w:pPr>
              <w:spacing w:after="0" w:line="240" w:lineRule="auto"/>
              <w:jc w:val="right"/>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04/04/2025 17:00</w:t>
            </w:r>
          </w:p>
        </w:tc>
        <w:tc>
          <w:tcPr>
            <w:tcW w:w="2177" w:type="dxa"/>
            <w:shd w:val="clear" w:color="auto" w:fill="FFFFFF" w:themeFill="background1"/>
          </w:tcPr>
          <w:p w:rsidR="00DA3578" w:rsidRPr="006C6AE6" w:rsidRDefault="00DA3578" w:rsidP="005F0E35">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 xml:space="preserve">The Master Settlement Timetable will need have the </w:t>
            </w:r>
            <w:r w:rsidR="005F0E35" w:rsidRPr="006C6AE6">
              <w:rPr>
                <w:rFonts w:asciiTheme="majorHAnsi" w:eastAsia="Times New Roman" w:hAnsiTheme="majorHAnsi" w:cstheme="majorHAnsi"/>
                <w:color w:val="000000"/>
                <w:szCs w:val="20"/>
                <w:lang w:eastAsia="en-GB"/>
              </w:rPr>
              <w:t>runs for MHHS Services scheduled from this date.</w:t>
            </w:r>
          </w:p>
        </w:tc>
      </w:tr>
      <w:tr w:rsidR="00DA3578" w:rsidRPr="00BF3E7D" w:rsidTr="00DA3578">
        <w:trPr>
          <w:trHeight w:val="290"/>
        </w:trPr>
        <w:tc>
          <w:tcPr>
            <w:tcW w:w="960"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Tier 1</w:t>
            </w:r>
          </w:p>
        </w:tc>
        <w:tc>
          <w:tcPr>
            <w:tcW w:w="5556"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Start of 18-month migration for Smart / Non-smart (M12)</w:t>
            </w:r>
          </w:p>
        </w:tc>
        <w:tc>
          <w:tcPr>
            <w:tcW w:w="1843" w:type="dxa"/>
            <w:shd w:val="clear" w:color="auto" w:fill="FFFFFF" w:themeFill="background1"/>
            <w:noWrap/>
            <w:vAlign w:val="bottom"/>
            <w:hideMark/>
          </w:tcPr>
          <w:p w:rsidR="00DA3578" w:rsidRPr="006C6AE6" w:rsidRDefault="00DA3578" w:rsidP="00DA3578">
            <w:pPr>
              <w:spacing w:after="0" w:line="240" w:lineRule="auto"/>
              <w:jc w:val="right"/>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04/04/2025 17:00</w:t>
            </w:r>
          </w:p>
        </w:tc>
        <w:tc>
          <w:tcPr>
            <w:tcW w:w="2177" w:type="dxa"/>
            <w:shd w:val="clear" w:color="auto" w:fill="FFFFFF" w:themeFill="background1"/>
          </w:tcPr>
          <w:p w:rsidR="00DA3578" w:rsidRPr="006C6AE6" w:rsidRDefault="005F0E35"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The Master Settlement Timetable will need have the runs for MHHS Services scheduled from this date.</w:t>
            </w:r>
          </w:p>
        </w:tc>
      </w:tr>
      <w:tr w:rsidR="00DA3578" w:rsidRPr="00BF3E7D" w:rsidTr="00DA3578">
        <w:trPr>
          <w:trHeight w:val="290"/>
        </w:trPr>
        <w:tc>
          <w:tcPr>
            <w:tcW w:w="960"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Tier 1</w:t>
            </w:r>
          </w:p>
        </w:tc>
        <w:tc>
          <w:tcPr>
            <w:tcW w:w="5556"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All suppliers must be able to access MPANs under the new TOM (M14)</w:t>
            </w:r>
          </w:p>
        </w:tc>
        <w:tc>
          <w:tcPr>
            <w:tcW w:w="1843" w:type="dxa"/>
            <w:shd w:val="clear" w:color="auto" w:fill="FFFFFF" w:themeFill="background1"/>
            <w:noWrap/>
            <w:vAlign w:val="bottom"/>
            <w:hideMark/>
          </w:tcPr>
          <w:p w:rsidR="00DA3578" w:rsidRPr="006C6AE6" w:rsidRDefault="00DA3578" w:rsidP="00DA3578">
            <w:pPr>
              <w:spacing w:after="0" w:line="240" w:lineRule="auto"/>
              <w:jc w:val="right"/>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16/03/2026 17:00</w:t>
            </w:r>
          </w:p>
        </w:tc>
        <w:tc>
          <w:tcPr>
            <w:tcW w:w="2177" w:type="dxa"/>
            <w:shd w:val="clear" w:color="auto" w:fill="FFFFFF" w:themeFill="background1"/>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p>
        </w:tc>
      </w:tr>
      <w:tr w:rsidR="00DA3578" w:rsidRPr="00BF3E7D" w:rsidTr="00DA3578">
        <w:trPr>
          <w:trHeight w:val="290"/>
        </w:trPr>
        <w:tc>
          <w:tcPr>
            <w:tcW w:w="960"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Tier 1</w:t>
            </w:r>
          </w:p>
        </w:tc>
        <w:tc>
          <w:tcPr>
            <w:tcW w:w="5556" w:type="dxa"/>
            <w:shd w:val="clear" w:color="auto" w:fill="FFFFFF" w:themeFill="background1"/>
            <w:noWrap/>
            <w:vAlign w:val="bottom"/>
            <w:hideMark/>
          </w:tcPr>
          <w:p w:rsidR="00DA3578" w:rsidRPr="006C6AE6" w:rsidRDefault="00F512F1"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Full transition complete (M15)</w:t>
            </w:r>
          </w:p>
        </w:tc>
        <w:tc>
          <w:tcPr>
            <w:tcW w:w="1843" w:type="dxa"/>
            <w:shd w:val="clear" w:color="auto" w:fill="FFFFFF" w:themeFill="background1"/>
            <w:noWrap/>
            <w:vAlign w:val="bottom"/>
            <w:hideMark/>
          </w:tcPr>
          <w:p w:rsidR="00DA3578" w:rsidRPr="006C6AE6" w:rsidRDefault="00DA3578" w:rsidP="00DA3578">
            <w:pPr>
              <w:spacing w:after="0" w:line="240" w:lineRule="auto"/>
              <w:jc w:val="right"/>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05/10/2026 17:00</w:t>
            </w:r>
          </w:p>
        </w:tc>
        <w:tc>
          <w:tcPr>
            <w:tcW w:w="2177" w:type="dxa"/>
            <w:shd w:val="clear" w:color="auto" w:fill="FFFFFF" w:themeFill="background1"/>
          </w:tcPr>
          <w:p w:rsidR="00DA3578" w:rsidRPr="006C6AE6" w:rsidRDefault="005F0E35"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Following this date all MPANs will be Settling under the MHHS arrangements.</w:t>
            </w:r>
          </w:p>
        </w:tc>
      </w:tr>
      <w:tr w:rsidR="00DA3578" w:rsidRPr="00BF3E7D" w:rsidTr="00DA3578">
        <w:trPr>
          <w:trHeight w:val="290"/>
        </w:trPr>
        <w:tc>
          <w:tcPr>
            <w:tcW w:w="960"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Tier 1</w:t>
            </w:r>
          </w:p>
        </w:tc>
        <w:tc>
          <w:tcPr>
            <w:tcW w:w="5556" w:type="dxa"/>
            <w:shd w:val="clear" w:color="auto" w:fill="FFFFFF" w:themeFill="background1"/>
            <w:noWrap/>
            <w:vAlign w:val="bottom"/>
            <w:hideMark/>
          </w:tcPr>
          <w:p w:rsidR="00DA3578" w:rsidRPr="006C6AE6" w:rsidRDefault="00DA3578"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Cut over to new settlement timetable (M16)</w:t>
            </w:r>
          </w:p>
        </w:tc>
        <w:tc>
          <w:tcPr>
            <w:tcW w:w="1843" w:type="dxa"/>
            <w:shd w:val="clear" w:color="auto" w:fill="FFFFFF" w:themeFill="background1"/>
            <w:noWrap/>
            <w:vAlign w:val="bottom"/>
            <w:hideMark/>
          </w:tcPr>
          <w:p w:rsidR="00DA3578" w:rsidRPr="006C6AE6" w:rsidRDefault="00DA3578" w:rsidP="00DA3578">
            <w:pPr>
              <w:spacing w:after="0" w:line="240" w:lineRule="auto"/>
              <w:jc w:val="right"/>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07/12/2026 17:00</w:t>
            </w:r>
          </w:p>
        </w:tc>
        <w:tc>
          <w:tcPr>
            <w:tcW w:w="2177" w:type="dxa"/>
            <w:shd w:val="clear" w:color="auto" w:fill="FFFFFF" w:themeFill="background1"/>
          </w:tcPr>
          <w:p w:rsidR="00DA3578" w:rsidRPr="006C6AE6" w:rsidRDefault="005F0E35" w:rsidP="00DA3578">
            <w:pPr>
              <w:spacing w:after="0" w:line="240" w:lineRule="auto"/>
              <w:rPr>
                <w:rFonts w:asciiTheme="majorHAnsi" w:eastAsia="Times New Roman" w:hAnsiTheme="majorHAnsi" w:cstheme="majorHAnsi"/>
                <w:color w:val="000000"/>
                <w:szCs w:val="20"/>
                <w:lang w:eastAsia="en-GB"/>
              </w:rPr>
            </w:pPr>
            <w:r w:rsidRPr="006C6AE6">
              <w:rPr>
                <w:rFonts w:asciiTheme="majorHAnsi" w:eastAsia="Times New Roman" w:hAnsiTheme="majorHAnsi" w:cstheme="majorHAnsi"/>
                <w:color w:val="000000"/>
                <w:szCs w:val="20"/>
                <w:lang w:eastAsia="en-GB"/>
              </w:rPr>
              <w:t xml:space="preserve">A revised Master Settlement Timetable will need to be published prior to this date with revised Settlement Run from this date. </w:t>
            </w:r>
          </w:p>
        </w:tc>
      </w:tr>
    </w:tbl>
    <w:p w:rsidR="00BF3E7D" w:rsidRDefault="00BF3E7D" w:rsidP="003D6DAF">
      <w:pPr>
        <w:pStyle w:val="MHHSBody"/>
      </w:pPr>
    </w:p>
    <w:p w:rsidR="001F00CC" w:rsidRDefault="00541000" w:rsidP="00C43A28">
      <w:pPr>
        <w:pStyle w:val="List2"/>
        <w:numPr>
          <w:ilvl w:val="0"/>
          <w:numId w:val="0"/>
        </w:numPr>
        <w:ind w:left="680" w:hanging="680"/>
      </w:pPr>
      <w:r>
        <w:t>There are also some specific Milestones for assessing the move at the M16 Milestone:</w:t>
      </w:r>
    </w:p>
    <w:p w:rsidR="00541000" w:rsidRDefault="00541000" w:rsidP="00541000">
      <w:pPr>
        <w:pStyle w:val="List4"/>
        <w:ind w:left="1418" w:hanging="738"/>
      </w:pPr>
      <w:r>
        <w:t xml:space="preserve">T2-MR-0400 M16 Checkpoint (15/09/2026), </w:t>
      </w:r>
    </w:p>
    <w:p w:rsidR="00584A5A" w:rsidRDefault="00584A5A" w:rsidP="00584A5A">
      <w:pPr>
        <w:pStyle w:val="List4"/>
        <w:ind w:left="1418" w:hanging="738"/>
      </w:pPr>
      <w:r>
        <w:t>T2-RA-0800 Readiness assessment 9 – readiness for new settlement timetable – completed (30/09/2026)</w:t>
      </w:r>
      <w:r>
        <w:rPr>
          <w:rStyle w:val="FootnoteReference"/>
        </w:rPr>
        <w:footnoteReference w:id="1"/>
      </w:r>
    </w:p>
    <w:p w:rsidR="00541000" w:rsidRDefault="00541000" w:rsidP="00541000">
      <w:pPr>
        <w:pStyle w:val="List4"/>
        <w:ind w:left="1418" w:hanging="738"/>
      </w:pPr>
      <w:r>
        <w:t xml:space="preserve">T2-EL-0100 Confirm M16 date (13/10/2026)  </w:t>
      </w:r>
    </w:p>
    <w:p w:rsidR="00541000" w:rsidRPr="003D6DAF" w:rsidRDefault="00541000" w:rsidP="00541000">
      <w:pPr>
        <w:pStyle w:val="List4"/>
        <w:ind w:left="1418" w:hanging="709"/>
      </w:pPr>
      <w:r>
        <w:t>T1-CP-4000 Control Point 5 – cut over to the new settlement timetable (07/12/2026)</w:t>
      </w:r>
      <w:r w:rsidR="00D91E03">
        <w:t xml:space="preserve"> (M16)</w:t>
      </w:r>
    </w:p>
    <w:p w:rsidR="00BB5A03" w:rsidRDefault="00BB5A03" w:rsidP="00213C82">
      <w:pPr>
        <w:pStyle w:val="List4"/>
        <w:numPr>
          <w:ilvl w:val="0"/>
          <w:numId w:val="0"/>
        </w:numPr>
        <w:ind w:left="907" w:hanging="227"/>
      </w:pPr>
    </w:p>
    <w:p w:rsidR="00E6118A" w:rsidRDefault="00E6118A" w:rsidP="00E6118A">
      <w:pPr>
        <w:pStyle w:val="List4"/>
        <w:numPr>
          <w:ilvl w:val="0"/>
          <w:numId w:val="0"/>
        </w:numPr>
        <w:ind w:left="907" w:hanging="907"/>
      </w:pPr>
      <w:r>
        <w:t xml:space="preserve">This proposal is suggesting </w:t>
      </w:r>
      <w:r w:rsidR="00317CD0">
        <w:t>some additional</w:t>
      </w:r>
      <w:r>
        <w:t xml:space="preserve"> Milestone</w:t>
      </w:r>
      <w:r w:rsidR="00317CD0">
        <w:t>s</w:t>
      </w:r>
      <w:r>
        <w:t xml:space="preserve"> as follows:</w:t>
      </w:r>
    </w:p>
    <w:p w:rsidR="00E6118A" w:rsidRDefault="00E6118A" w:rsidP="00E6118A">
      <w:pPr>
        <w:pStyle w:val="List4"/>
        <w:numPr>
          <w:ilvl w:val="3"/>
          <w:numId w:val="38"/>
        </w:numPr>
        <w:ind w:firstLine="56"/>
      </w:pPr>
      <w:r>
        <w:t>T2-MR-0</w:t>
      </w:r>
      <w:r w:rsidR="00317CD0">
        <w:t>aaa</w:t>
      </w:r>
      <w:r>
        <w:t xml:space="preserve"> M16 Checkpoint (</w:t>
      </w:r>
      <w:r w:rsidR="0052336F" w:rsidRPr="00C13F71">
        <w:rPr>
          <w:b/>
        </w:rPr>
        <w:t>07</w:t>
      </w:r>
      <w:r w:rsidRPr="00C13F71">
        <w:rPr>
          <w:b/>
        </w:rPr>
        <w:t>/</w:t>
      </w:r>
      <w:r w:rsidR="0052336F" w:rsidRPr="00C13F71">
        <w:rPr>
          <w:b/>
        </w:rPr>
        <w:t>12/202</w:t>
      </w:r>
      <w:r w:rsidR="00EB6B97" w:rsidRPr="00C13F71">
        <w:rPr>
          <w:b/>
        </w:rPr>
        <w:t>5</w:t>
      </w:r>
      <w:r w:rsidR="0052336F">
        <w:t>) – A year ahead of the M16 Milestone</w:t>
      </w:r>
    </w:p>
    <w:p w:rsidR="00E6118A" w:rsidRDefault="00E6118A" w:rsidP="00E6118A">
      <w:pPr>
        <w:pStyle w:val="List4"/>
        <w:ind w:left="1418" w:hanging="738"/>
      </w:pPr>
      <w:r>
        <w:t>T2-EL-0</w:t>
      </w:r>
      <w:r w:rsidR="00317CD0">
        <w:t>bbb</w:t>
      </w:r>
      <w:r>
        <w:t xml:space="preserve"> Confirm M16 date (</w:t>
      </w:r>
      <w:r w:rsidR="00EB6B97" w:rsidRPr="00C13F71">
        <w:rPr>
          <w:b/>
        </w:rPr>
        <w:t>05/01</w:t>
      </w:r>
      <w:r w:rsidRPr="00C13F71">
        <w:rPr>
          <w:b/>
        </w:rPr>
        <w:t>/2026</w:t>
      </w:r>
      <w:r>
        <w:t xml:space="preserve">)  </w:t>
      </w:r>
      <w:r w:rsidR="00EB6B97">
        <w:t>- Start of Settlement Calendar Production for 2026</w:t>
      </w:r>
    </w:p>
    <w:p w:rsidR="00E6118A" w:rsidRDefault="00E6118A" w:rsidP="00E6118A">
      <w:pPr>
        <w:pStyle w:val="List4"/>
        <w:ind w:left="1418" w:hanging="738"/>
      </w:pPr>
      <w:r>
        <w:t>T2-RA-0</w:t>
      </w:r>
      <w:r w:rsidR="00317CD0">
        <w:t>ccc</w:t>
      </w:r>
      <w:r>
        <w:t xml:space="preserve"> Readiness assessment </w:t>
      </w:r>
      <w:r w:rsidR="00584A5A">
        <w:t>‘X’</w:t>
      </w:r>
      <w:r>
        <w:t xml:space="preserve"> – readiness for new settlement timetable – completed (</w:t>
      </w:r>
      <w:r w:rsidR="00EB6B97" w:rsidRPr="00C13F71">
        <w:rPr>
          <w:b/>
        </w:rPr>
        <w:t>0</w:t>
      </w:r>
      <w:r w:rsidR="00A12F43">
        <w:rPr>
          <w:b/>
        </w:rPr>
        <w:t>2</w:t>
      </w:r>
      <w:r w:rsidR="00EB6B97" w:rsidRPr="00C13F71">
        <w:rPr>
          <w:b/>
        </w:rPr>
        <w:t>/0</w:t>
      </w:r>
      <w:r w:rsidR="006C4C86">
        <w:rPr>
          <w:b/>
        </w:rPr>
        <w:t>2</w:t>
      </w:r>
      <w:r w:rsidRPr="00C13F71">
        <w:rPr>
          <w:b/>
        </w:rPr>
        <w:t>/2026</w:t>
      </w:r>
      <w:r>
        <w:t>)</w:t>
      </w:r>
      <w:r w:rsidR="00EB6B97">
        <w:t xml:space="preserve"> – ahead of Panel (SVG) decision </w:t>
      </w:r>
      <w:r w:rsidR="006C4C86">
        <w:t xml:space="preserve">in March </w:t>
      </w:r>
      <w:r w:rsidR="00EB6B97">
        <w:t>on new Settlement Calendars.</w:t>
      </w:r>
    </w:p>
    <w:p w:rsidR="00E6118A" w:rsidRPr="00BB5A03" w:rsidRDefault="00E6118A" w:rsidP="00E6118A">
      <w:pPr>
        <w:pStyle w:val="List4"/>
        <w:numPr>
          <w:ilvl w:val="0"/>
          <w:numId w:val="0"/>
        </w:numPr>
        <w:ind w:left="907" w:hanging="907"/>
      </w:pPr>
    </w:p>
    <w:p w:rsidR="00124C9C" w:rsidRPr="00124C9C" w:rsidRDefault="00C43A28" w:rsidP="00C43A28">
      <w:pPr>
        <w:pStyle w:val="Heading2"/>
      </w:pPr>
      <w:bookmarkStart w:id="10" w:name="_Toc144365376"/>
      <w:r>
        <w:t>Other Consideration</w:t>
      </w:r>
      <w:bookmarkEnd w:id="10"/>
    </w:p>
    <w:p w:rsidR="00124C9C" w:rsidRDefault="00C43A28" w:rsidP="00C43A28">
      <w:pPr>
        <w:pStyle w:val="List2"/>
        <w:numPr>
          <w:ilvl w:val="0"/>
          <w:numId w:val="0"/>
        </w:numPr>
        <w:ind w:left="680" w:hanging="680"/>
      </w:pPr>
      <w:r>
        <w:t>There are a number of other considerations that need to be factored into when revising the Settlement Tim</w:t>
      </w:r>
      <w:r w:rsidR="00600DD1">
        <w:t>e</w:t>
      </w:r>
      <w:r>
        <w:t>table:</w:t>
      </w:r>
    </w:p>
    <w:p w:rsidR="00883AAA" w:rsidRPr="004708D7" w:rsidRDefault="00883AAA" w:rsidP="004708D7">
      <w:pPr>
        <w:pStyle w:val="ListBullet"/>
      </w:pPr>
      <w:r w:rsidRPr="004708D7">
        <w:t>The Master Settlement Table will be published in ISD and is therefore subject to the timing of the ISD Timetable;</w:t>
      </w:r>
    </w:p>
    <w:p w:rsidR="00C43A28" w:rsidRPr="004708D7" w:rsidRDefault="00C43A28" w:rsidP="004708D7">
      <w:pPr>
        <w:pStyle w:val="ListBullet"/>
      </w:pPr>
      <w:r w:rsidRPr="004708D7">
        <w:lastRenderedPageBreak/>
        <w:t xml:space="preserve">Every Settlement Date requires an RF Run: </w:t>
      </w:r>
      <w:r w:rsidR="00600DD1" w:rsidRPr="004708D7">
        <w:t>Certain charges are levied off the back of the RF Run</w:t>
      </w:r>
      <w:r w:rsidR="00D6534D" w:rsidRPr="004708D7">
        <w:t xml:space="preserve"> e.g. BSUoS</w:t>
      </w:r>
      <w:r w:rsidR="00600DD1" w:rsidRPr="004708D7">
        <w:t>;</w:t>
      </w:r>
    </w:p>
    <w:p w:rsidR="00DF47AE" w:rsidRPr="004708D7" w:rsidRDefault="00600DD1" w:rsidP="00827266">
      <w:pPr>
        <w:pStyle w:val="ListBullet"/>
      </w:pPr>
      <w:r w:rsidRPr="00827266">
        <w:t>It has been suggested that on</w:t>
      </w:r>
      <w:r w:rsidR="00827266">
        <w:t>c</w:t>
      </w:r>
      <w:r w:rsidRPr="00827266">
        <w:t xml:space="preserve">e populated in Market Participant Systems </w:t>
      </w:r>
      <w:r w:rsidR="00827266">
        <w:t>make retrospective changes e.g. making the R3 Run the Final Reconciliation Run (RF)</w:t>
      </w:r>
      <w:r w:rsidR="00872826">
        <w:t xml:space="preserve"> once the R3 Run has completed</w:t>
      </w:r>
      <w:r w:rsidR="00827266">
        <w:t>;</w:t>
      </w:r>
      <w:r w:rsidRPr="00827266">
        <w:t xml:space="preserve"> </w:t>
      </w:r>
      <w:r w:rsidR="00DF47AE" w:rsidRPr="004708D7">
        <w:t>Ofgem aim was to reduce settlement timetable to 4 months as part of SCR</w:t>
      </w:r>
      <w:r w:rsidR="00D6534D" w:rsidRPr="004708D7">
        <w:t xml:space="preserve">. </w:t>
      </w:r>
      <w:r w:rsidR="00DF47AE" w:rsidRPr="004708D7">
        <w:t>The rational is to reduce the timescale of any Supplier (and counter parties) financial exposure.  It also reconciles Use of System charges faster providing</w:t>
      </w:r>
      <w:r w:rsidR="00883AAA" w:rsidRPr="004708D7">
        <w:t xml:space="preserve"> certainty for all participants;</w:t>
      </w:r>
    </w:p>
    <w:p w:rsidR="00CA67E5" w:rsidRDefault="00DF47AE" w:rsidP="004708D7">
      <w:pPr>
        <w:pStyle w:val="ListBullet"/>
        <w:spacing w:line="240" w:lineRule="auto"/>
      </w:pPr>
      <w:r w:rsidRPr="004708D7">
        <w:t>There is no desire to keep legacy “systems” supported longer than necessary</w:t>
      </w:r>
      <w:r w:rsidR="00D6534D" w:rsidRPr="004708D7">
        <w:t>.</w:t>
      </w:r>
      <w:r w:rsidRPr="004708D7">
        <w:t xml:space="preserve"> There is a cost for participants to maintain legacy systems operational, staffed, backed up, archived, audited, BSC audited, etc.  So there will be a strong desire to shut these down as soon as possible.  These systems are already stated as operating on unsupported software, so by 2027 this will be a significantly greater risk.  The “systems” cover – all the qualified roles – MEM, MA, DC, DA, ElectraLink (all the lega</w:t>
      </w:r>
      <w:r w:rsidR="00D6534D" w:rsidRPr="004708D7">
        <w:t>cy DTN flows), central systems and code doc</w:t>
      </w:r>
      <w:r w:rsidR="00883AAA" w:rsidRPr="004708D7">
        <w:t>umentation;</w:t>
      </w:r>
    </w:p>
    <w:p w:rsidR="00BD7708" w:rsidRPr="004708D7" w:rsidRDefault="00DF47AE" w:rsidP="004708D7">
      <w:pPr>
        <w:pStyle w:val="ListBullet"/>
        <w:spacing w:line="240" w:lineRule="auto"/>
      </w:pPr>
      <w:r w:rsidRPr="004708D7">
        <w:t>Data Aggregators cannot surrender until last MPAN has reached RF. The BSC currently does not allow a DA to surrender their qualification until their last MPAN has completed RF.  This could be changed, but the underlying rational reflects the need to be available and able to provide updated data for RF.  If the DAs shut down in advance of RF, then the value of RF is negated because there will not be an</w:t>
      </w:r>
      <w:r w:rsidR="0055566F" w:rsidRPr="004708D7">
        <w:t>y revised data to process at RF.</w:t>
      </w:r>
    </w:p>
    <w:p w:rsidR="00BD7708" w:rsidRDefault="00BD7708" w:rsidP="00BD7708">
      <w:pPr>
        <w:pStyle w:val="Heading1"/>
      </w:pPr>
      <w:bookmarkStart w:id="11" w:name="_Toc144365377"/>
      <w:r>
        <w:t>Proposed Approach for cut-over to New Settlement Timetable</w:t>
      </w:r>
      <w:bookmarkEnd w:id="11"/>
    </w:p>
    <w:p w:rsidR="00213C82" w:rsidRDefault="00213C82" w:rsidP="00213C82">
      <w:pPr>
        <w:pStyle w:val="MHHSBody"/>
      </w:pPr>
      <w:r>
        <w:t>Taking into account of Section 3, the following is the MHHS Programmes proposal for moving to the revised Settlement Timetable by the M16 Milestone:</w:t>
      </w:r>
    </w:p>
    <w:p w:rsidR="00213C82" w:rsidRDefault="00213C82" w:rsidP="00213C82">
      <w:pPr>
        <w:pStyle w:val="Heading2"/>
      </w:pPr>
      <w:bookmarkStart w:id="12" w:name="_Toc144365378"/>
      <w:r>
        <w:t>Summary Diagram</w:t>
      </w:r>
      <w:bookmarkEnd w:id="12"/>
    </w:p>
    <w:tbl>
      <w:tblPr>
        <w:tblStyle w:val="ElexonBasicTable"/>
        <w:tblW w:w="0" w:type="auto"/>
        <w:tblInd w:w="-5" w:type="dxa"/>
        <w:tblLook w:val="04A0" w:firstRow="1" w:lastRow="0" w:firstColumn="1" w:lastColumn="0" w:noHBand="0" w:noVBand="1"/>
      </w:tblPr>
      <w:tblGrid>
        <w:gridCol w:w="1459"/>
        <w:gridCol w:w="1541"/>
        <w:gridCol w:w="1556"/>
        <w:gridCol w:w="1457"/>
        <w:gridCol w:w="1461"/>
        <w:gridCol w:w="1461"/>
      </w:tblGrid>
      <w:tr w:rsidR="00020F9E" w:rsidRPr="00213C82" w:rsidTr="00020F9E">
        <w:trPr>
          <w:cnfStyle w:val="100000000000" w:firstRow="1" w:lastRow="0" w:firstColumn="0" w:lastColumn="0" w:oddVBand="0" w:evenVBand="0" w:oddHBand="0" w:evenHBand="0" w:firstRowFirstColumn="0" w:firstRowLastColumn="0" w:lastRowFirstColumn="0" w:lastRowLastColumn="0"/>
        </w:trPr>
        <w:tc>
          <w:tcPr>
            <w:tcW w:w="1459" w:type="dxa"/>
          </w:tcPr>
          <w:p w:rsidR="00020F9E" w:rsidRDefault="00020F9E" w:rsidP="00213C82">
            <w:pPr>
              <w:pStyle w:val="MHHSBody"/>
              <w:rPr>
                <w:sz w:val="16"/>
                <w:szCs w:val="16"/>
              </w:rPr>
            </w:pPr>
            <w:r>
              <w:rPr>
                <w:sz w:val="16"/>
                <w:szCs w:val="16"/>
              </w:rPr>
              <w:t>Solution a)</w:t>
            </w:r>
          </w:p>
        </w:tc>
        <w:tc>
          <w:tcPr>
            <w:tcW w:w="1541" w:type="dxa"/>
          </w:tcPr>
          <w:p w:rsidR="00020F9E" w:rsidRDefault="00020F9E" w:rsidP="00213C82">
            <w:pPr>
              <w:pStyle w:val="MHHSBody"/>
              <w:rPr>
                <w:sz w:val="16"/>
                <w:szCs w:val="16"/>
              </w:rPr>
            </w:pPr>
            <w:r>
              <w:rPr>
                <w:sz w:val="16"/>
                <w:szCs w:val="16"/>
              </w:rPr>
              <w:t>Dec/Jan</w:t>
            </w:r>
          </w:p>
        </w:tc>
        <w:tc>
          <w:tcPr>
            <w:tcW w:w="1556" w:type="dxa"/>
          </w:tcPr>
          <w:p w:rsidR="00020F9E" w:rsidRPr="00213C82" w:rsidRDefault="00020F9E" w:rsidP="00213C82">
            <w:pPr>
              <w:pStyle w:val="MHHSBody"/>
              <w:rPr>
                <w:sz w:val="16"/>
                <w:szCs w:val="16"/>
              </w:rPr>
            </w:pPr>
            <w:r>
              <w:rPr>
                <w:sz w:val="16"/>
                <w:szCs w:val="16"/>
              </w:rPr>
              <w:t xml:space="preserve">Apr </w:t>
            </w:r>
          </w:p>
        </w:tc>
        <w:tc>
          <w:tcPr>
            <w:tcW w:w="1457" w:type="dxa"/>
          </w:tcPr>
          <w:p w:rsidR="00020F9E" w:rsidRPr="00213C82" w:rsidRDefault="006603E4" w:rsidP="00213C82">
            <w:pPr>
              <w:pStyle w:val="MHHSBody"/>
              <w:rPr>
                <w:sz w:val="16"/>
                <w:szCs w:val="16"/>
              </w:rPr>
            </w:pPr>
            <w:r>
              <w:rPr>
                <w:sz w:val="16"/>
                <w:szCs w:val="16"/>
              </w:rPr>
              <w:t>Oct</w:t>
            </w:r>
          </w:p>
        </w:tc>
        <w:tc>
          <w:tcPr>
            <w:tcW w:w="1461" w:type="dxa"/>
          </w:tcPr>
          <w:p w:rsidR="00020F9E" w:rsidRPr="00213C82" w:rsidRDefault="00020F9E" w:rsidP="00213C82">
            <w:pPr>
              <w:pStyle w:val="MHHSBody"/>
              <w:rPr>
                <w:sz w:val="16"/>
                <w:szCs w:val="16"/>
              </w:rPr>
            </w:pPr>
            <w:r>
              <w:rPr>
                <w:sz w:val="16"/>
                <w:szCs w:val="16"/>
              </w:rPr>
              <w:t>Dec - Mar</w:t>
            </w:r>
          </w:p>
        </w:tc>
        <w:tc>
          <w:tcPr>
            <w:tcW w:w="1461" w:type="dxa"/>
          </w:tcPr>
          <w:p w:rsidR="00020F9E" w:rsidRPr="00213C82" w:rsidRDefault="00020F9E" w:rsidP="00213C82">
            <w:pPr>
              <w:pStyle w:val="MHHSBody"/>
              <w:rPr>
                <w:sz w:val="16"/>
                <w:szCs w:val="16"/>
              </w:rPr>
            </w:pPr>
            <w:r>
              <w:rPr>
                <w:sz w:val="16"/>
                <w:szCs w:val="16"/>
              </w:rPr>
              <w:t>April</w:t>
            </w:r>
          </w:p>
        </w:tc>
      </w:tr>
      <w:tr w:rsidR="00020F9E" w:rsidRPr="00213C82" w:rsidTr="00020F9E">
        <w:tc>
          <w:tcPr>
            <w:tcW w:w="1459" w:type="dxa"/>
          </w:tcPr>
          <w:p w:rsidR="00020F9E" w:rsidRPr="00213C82" w:rsidRDefault="00020F9E" w:rsidP="00213C82">
            <w:pPr>
              <w:pStyle w:val="MHHSBody"/>
              <w:rPr>
                <w:sz w:val="16"/>
                <w:szCs w:val="16"/>
              </w:rPr>
            </w:pPr>
            <w:r>
              <w:rPr>
                <w:sz w:val="16"/>
                <w:szCs w:val="16"/>
              </w:rPr>
              <w:t>a) As planned (07/12) cutover solution</w:t>
            </w:r>
          </w:p>
        </w:tc>
        <w:tc>
          <w:tcPr>
            <w:tcW w:w="1541" w:type="dxa"/>
          </w:tcPr>
          <w:p w:rsidR="00020F9E" w:rsidRPr="00213C82" w:rsidRDefault="00020F9E" w:rsidP="00213C82">
            <w:pPr>
              <w:pStyle w:val="MHHSBody"/>
              <w:rPr>
                <w:sz w:val="16"/>
                <w:szCs w:val="16"/>
              </w:rPr>
            </w:pPr>
            <w:r w:rsidRPr="00020F9E">
              <w:rPr>
                <w:sz w:val="16"/>
                <w:szCs w:val="16"/>
              </w:rPr>
              <w:t xml:space="preserve">M16 Decision Checkpoint </w:t>
            </w:r>
            <w:r w:rsidR="006603E4">
              <w:rPr>
                <w:sz w:val="16"/>
                <w:szCs w:val="16"/>
              </w:rPr>
              <w:t xml:space="preserve">1 </w:t>
            </w:r>
            <w:r w:rsidRPr="00020F9E">
              <w:rPr>
                <w:sz w:val="16"/>
                <w:szCs w:val="16"/>
              </w:rPr>
              <w:t xml:space="preserve">– confirm </w:t>
            </w:r>
            <w:r w:rsidR="006603E4">
              <w:rPr>
                <w:sz w:val="16"/>
                <w:szCs w:val="16"/>
              </w:rPr>
              <w:t xml:space="preserve">on track for </w:t>
            </w:r>
            <w:r w:rsidRPr="00020F9E">
              <w:rPr>
                <w:sz w:val="16"/>
                <w:szCs w:val="16"/>
              </w:rPr>
              <w:t>cutover date – confirm planned calendar</w:t>
            </w:r>
          </w:p>
        </w:tc>
        <w:tc>
          <w:tcPr>
            <w:tcW w:w="1556" w:type="dxa"/>
          </w:tcPr>
          <w:p w:rsidR="00020F9E" w:rsidRPr="00213C82" w:rsidRDefault="00020F9E" w:rsidP="00213C82">
            <w:pPr>
              <w:pStyle w:val="MHHSBody"/>
              <w:rPr>
                <w:sz w:val="16"/>
                <w:szCs w:val="16"/>
              </w:rPr>
            </w:pPr>
            <w:r w:rsidRPr="00213C82">
              <w:rPr>
                <w:sz w:val="16"/>
                <w:szCs w:val="16"/>
              </w:rPr>
              <w:t xml:space="preserve">Publish </w:t>
            </w:r>
            <w:r>
              <w:rPr>
                <w:sz w:val="16"/>
                <w:szCs w:val="16"/>
              </w:rPr>
              <w:t>an adjusted Settlement Timetable up to December</w:t>
            </w:r>
          </w:p>
        </w:tc>
        <w:tc>
          <w:tcPr>
            <w:tcW w:w="1457" w:type="dxa"/>
          </w:tcPr>
          <w:p w:rsidR="00020F9E" w:rsidRPr="00213C82" w:rsidRDefault="00020F9E" w:rsidP="00213C82">
            <w:pPr>
              <w:pStyle w:val="MHHSBody"/>
              <w:rPr>
                <w:sz w:val="16"/>
                <w:szCs w:val="16"/>
              </w:rPr>
            </w:pPr>
            <w:r>
              <w:rPr>
                <w:sz w:val="16"/>
                <w:szCs w:val="16"/>
              </w:rPr>
              <w:t>Go decision</w:t>
            </w:r>
          </w:p>
        </w:tc>
        <w:tc>
          <w:tcPr>
            <w:tcW w:w="1461" w:type="dxa"/>
          </w:tcPr>
          <w:p w:rsidR="00020F9E" w:rsidRPr="00213C82" w:rsidRDefault="00020F9E" w:rsidP="00213C82">
            <w:pPr>
              <w:pStyle w:val="MHHSBody"/>
              <w:rPr>
                <w:sz w:val="16"/>
                <w:szCs w:val="16"/>
              </w:rPr>
            </w:pPr>
            <w:r>
              <w:rPr>
                <w:sz w:val="16"/>
                <w:szCs w:val="16"/>
              </w:rPr>
              <w:t>Follow Published Settlement Timetable a) as planned</w:t>
            </w:r>
          </w:p>
        </w:tc>
        <w:tc>
          <w:tcPr>
            <w:tcW w:w="1461" w:type="dxa"/>
          </w:tcPr>
          <w:p w:rsidR="00020F9E" w:rsidRPr="00213C82" w:rsidRDefault="00020F9E" w:rsidP="00213C82">
            <w:pPr>
              <w:pStyle w:val="MHHSBody"/>
              <w:rPr>
                <w:sz w:val="16"/>
                <w:szCs w:val="16"/>
              </w:rPr>
            </w:pPr>
            <w:r>
              <w:rPr>
                <w:sz w:val="16"/>
                <w:szCs w:val="16"/>
              </w:rPr>
              <w:t>Publish 2027 timetable (BAU) process</w:t>
            </w:r>
          </w:p>
        </w:tc>
      </w:tr>
      <w:tr w:rsidR="00020F9E" w:rsidRPr="00213C82" w:rsidTr="00020F9E">
        <w:tc>
          <w:tcPr>
            <w:tcW w:w="1459" w:type="dxa"/>
            <w:shd w:val="clear" w:color="auto" w:fill="041425" w:themeFill="text1"/>
          </w:tcPr>
          <w:p w:rsidR="00020F9E" w:rsidRPr="00213C82" w:rsidRDefault="00020F9E" w:rsidP="00213C82">
            <w:pPr>
              <w:pStyle w:val="MHHSBody"/>
              <w:rPr>
                <w:b/>
                <w:sz w:val="16"/>
                <w:szCs w:val="16"/>
              </w:rPr>
            </w:pPr>
            <w:r w:rsidRPr="00213C82">
              <w:rPr>
                <w:b/>
                <w:sz w:val="16"/>
                <w:szCs w:val="16"/>
              </w:rPr>
              <w:t>Solution b)</w:t>
            </w:r>
          </w:p>
        </w:tc>
        <w:tc>
          <w:tcPr>
            <w:tcW w:w="1541" w:type="dxa"/>
            <w:shd w:val="clear" w:color="auto" w:fill="041425" w:themeFill="text1"/>
          </w:tcPr>
          <w:p w:rsidR="00020F9E" w:rsidRPr="00213C82" w:rsidRDefault="00020F9E" w:rsidP="00213C82">
            <w:pPr>
              <w:pStyle w:val="MHHSBody"/>
              <w:rPr>
                <w:b/>
                <w:sz w:val="16"/>
                <w:szCs w:val="16"/>
              </w:rPr>
            </w:pPr>
            <w:r>
              <w:rPr>
                <w:b/>
                <w:sz w:val="16"/>
                <w:szCs w:val="16"/>
              </w:rPr>
              <w:t>Dec/Jan</w:t>
            </w:r>
          </w:p>
        </w:tc>
        <w:tc>
          <w:tcPr>
            <w:tcW w:w="1556" w:type="dxa"/>
            <w:shd w:val="clear" w:color="auto" w:fill="041425" w:themeFill="text1"/>
          </w:tcPr>
          <w:p w:rsidR="00020F9E" w:rsidRPr="00213C82" w:rsidRDefault="00020F9E" w:rsidP="00213C82">
            <w:pPr>
              <w:pStyle w:val="MHHSBody"/>
              <w:rPr>
                <w:b/>
                <w:sz w:val="16"/>
                <w:szCs w:val="16"/>
              </w:rPr>
            </w:pPr>
            <w:r w:rsidRPr="00213C82">
              <w:rPr>
                <w:b/>
                <w:sz w:val="16"/>
                <w:szCs w:val="16"/>
              </w:rPr>
              <w:t xml:space="preserve">Apr </w:t>
            </w:r>
          </w:p>
        </w:tc>
        <w:tc>
          <w:tcPr>
            <w:tcW w:w="1457" w:type="dxa"/>
            <w:shd w:val="clear" w:color="auto" w:fill="041425" w:themeFill="text1"/>
          </w:tcPr>
          <w:p w:rsidR="00020F9E" w:rsidRPr="00213C82" w:rsidRDefault="006603E4" w:rsidP="00213C82">
            <w:pPr>
              <w:pStyle w:val="MHHSBody"/>
              <w:rPr>
                <w:b/>
                <w:sz w:val="16"/>
                <w:szCs w:val="16"/>
              </w:rPr>
            </w:pPr>
            <w:r>
              <w:rPr>
                <w:b/>
                <w:sz w:val="16"/>
                <w:szCs w:val="16"/>
              </w:rPr>
              <w:t>Oct</w:t>
            </w:r>
          </w:p>
        </w:tc>
        <w:tc>
          <w:tcPr>
            <w:tcW w:w="1461" w:type="dxa"/>
            <w:shd w:val="clear" w:color="auto" w:fill="041425" w:themeFill="text1"/>
          </w:tcPr>
          <w:p w:rsidR="00020F9E" w:rsidRPr="00213C82" w:rsidRDefault="00020F9E" w:rsidP="00213C82">
            <w:pPr>
              <w:pStyle w:val="MHHSBody"/>
              <w:rPr>
                <w:b/>
                <w:sz w:val="16"/>
                <w:szCs w:val="16"/>
              </w:rPr>
            </w:pPr>
            <w:r w:rsidRPr="00213C82">
              <w:rPr>
                <w:b/>
                <w:sz w:val="16"/>
                <w:szCs w:val="16"/>
              </w:rPr>
              <w:t>Dec</w:t>
            </w:r>
            <w:r>
              <w:rPr>
                <w:b/>
                <w:sz w:val="16"/>
                <w:szCs w:val="16"/>
              </w:rPr>
              <w:t xml:space="preserve"> - Mar</w:t>
            </w:r>
          </w:p>
        </w:tc>
        <w:tc>
          <w:tcPr>
            <w:tcW w:w="1461" w:type="dxa"/>
            <w:shd w:val="clear" w:color="auto" w:fill="041425" w:themeFill="text1"/>
          </w:tcPr>
          <w:p w:rsidR="00020F9E" w:rsidRPr="00213C82" w:rsidRDefault="00020F9E" w:rsidP="00213C82">
            <w:pPr>
              <w:pStyle w:val="MHHSBody"/>
              <w:rPr>
                <w:b/>
                <w:sz w:val="16"/>
                <w:szCs w:val="16"/>
              </w:rPr>
            </w:pPr>
            <w:r w:rsidRPr="00213C82">
              <w:rPr>
                <w:b/>
                <w:sz w:val="16"/>
                <w:szCs w:val="16"/>
              </w:rPr>
              <w:t>April</w:t>
            </w:r>
          </w:p>
        </w:tc>
      </w:tr>
      <w:tr w:rsidR="00020F9E" w:rsidRPr="00213C82" w:rsidTr="00020F9E">
        <w:tc>
          <w:tcPr>
            <w:tcW w:w="1459" w:type="dxa"/>
          </w:tcPr>
          <w:p w:rsidR="00020F9E" w:rsidRDefault="00020F9E" w:rsidP="00482C7A">
            <w:pPr>
              <w:pStyle w:val="MHHSBody"/>
              <w:rPr>
                <w:sz w:val="16"/>
                <w:szCs w:val="16"/>
              </w:rPr>
            </w:pPr>
            <w:r>
              <w:rPr>
                <w:sz w:val="16"/>
                <w:szCs w:val="16"/>
              </w:rPr>
              <w:t xml:space="preserve">b) </w:t>
            </w:r>
            <w:r w:rsidRPr="00213C82">
              <w:rPr>
                <w:sz w:val="16"/>
                <w:szCs w:val="16"/>
              </w:rPr>
              <w:t xml:space="preserve">Rolling </w:t>
            </w:r>
            <w:r>
              <w:rPr>
                <w:sz w:val="16"/>
                <w:szCs w:val="16"/>
              </w:rPr>
              <w:t>‘</w:t>
            </w:r>
            <w:r w:rsidRPr="00213C82">
              <w:rPr>
                <w:sz w:val="16"/>
                <w:szCs w:val="16"/>
              </w:rPr>
              <w:t>fall back</w:t>
            </w:r>
            <w:r>
              <w:rPr>
                <w:sz w:val="16"/>
                <w:szCs w:val="16"/>
              </w:rPr>
              <w:t>’</w:t>
            </w:r>
            <w:r w:rsidRPr="00213C82">
              <w:rPr>
                <w:sz w:val="16"/>
                <w:szCs w:val="16"/>
              </w:rPr>
              <w:t xml:space="preserve"> solution</w:t>
            </w:r>
          </w:p>
        </w:tc>
        <w:tc>
          <w:tcPr>
            <w:tcW w:w="1541" w:type="dxa"/>
          </w:tcPr>
          <w:p w:rsidR="00020F9E" w:rsidRPr="00213C82" w:rsidRDefault="00020F9E" w:rsidP="00213C82">
            <w:pPr>
              <w:pStyle w:val="MHHSBody"/>
              <w:rPr>
                <w:sz w:val="16"/>
                <w:szCs w:val="16"/>
              </w:rPr>
            </w:pPr>
            <w:r>
              <w:rPr>
                <w:sz w:val="16"/>
                <w:szCs w:val="16"/>
              </w:rPr>
              <w:t xml:space="preserve">M16 Decision Checkpoint – confirm </w:t>
            </w:r>
            <w:r w:rsidR="006603E4">
              <w:rPr>
                <w:sz w:val="16"/>
                <w:szCs w:val="16"/>
              </w:rPr>
              <w:t xml:space="preserve">on track </w:t>
            </w:r>
            <w:r>
              <w:rPr>
                <w:sz w:val="16"/>
                <w:szCs w:val="16"/>
              </w:rPr>
              <w:t>cutover date – confirm revised M16 Milestone</w:t>
            </w:r>
          </w:p>
        </w:tc>
        <w:tc>
          <w:tcPr>
            <w:tcW w:w="1556" w:type="dxa"/>
          </w:tcPr>
          <w:p w:rsidR="00020F9E" w:rsidRPr="00213C82" w:rsidRDefault="00020F9E" w:rsidP="00213C82">
            <w:pPr>
              <w:pStyle w:val="MHHSBody"/>
              <w:rPr>
                <w:sz w:val="16"/>
                <w:szCs w:val="16"/>
              </w:rPr>
            </w:pPr>
            <w:r w:rsidRPr="00213C82">
              <w:rPr>
                <w:sz w:val="16"/>
                <w:szCs w:val="16"/>
              </w:rPr>
              <w:t xml:space="preserve">Publish </w:t>
            </w:r>
            <w:r>
              <w:rPr>
                <w:sz w:val="16"/>
                <w:szCs w:val="16"/>
              </w:rPr>
              <w:t>an adjusted Settlement Timetable up to December</w:t>
            </w:r>
          </w:p>
        </w:tc>
        <w:tc>
          <w:tcPr>
            <w:tcW w:w="1457" w:type="dxa"/>
          </w:tcPr>
          <w:p w:rsidR="00020F9E" w:rsidRDefault="00020F9E" w:rsidP="00213C82">
            <w:pPr>
              <w:pStyle w:val="MHHSBody"/>
              <w:rPr>
                <w:sz w:val="16"/>
                <w:szCs w:val="16"/>
              </w:rPr>
            </w:pPr>
            <w:r>
              <w:rPr>
                <w:sz w:val="16"/>
                <w:szCs w:val="16"/>
              </w:rPr>
              <w:t>No-go decision</w:t>
            </w:r>
          </w:p>
        </w:tc>
        <w:tc>
          <w:tcPr>
            <w:tcW w:w="1461" w:type="dxa"/>
          </w:tcPr>
          <w:p w:rsidR="00020F9E" w:rsidRPr="00213C82" w:rsidRDefault="00020F9E" w:rsidP="00A37657">
            <w:pPr>
              <w:pStyle w:val="MHHSBody"/>
              <w:rPr>
                <w:sz w:val="16"/>
                <w:szCs w:val="16"/>
              </w:rPr>
            </w:pPr>
            <w:r>
              <w:rPr>
                <w:sz w:val="16"/>
                <w:szCs w:val="16"/>
              </w:rPr>
              <w:t>Published Settlement Timetable b) up until revised M16 Milestone</w:t>
            </w:r>
          </w:p>
        </w:tc>
        <w:tc>
          <w:tcPr>
            <w:tcW w:w="1461" w:type="dxa"/>
          </w:tcPr>
          <w:p w:rsidR="00020F9E" w:rsidRDefault="00020F9E" w:rsidP="00213C82">
            <w:pPr>
              <w:pStyle w:val="MHHSBody"/>
              <w:rPr>
                <w:sz w:val="16"/>
                <w:szCs w:val="16"/>
              </w:rPr>
            </w:pPr>
            <w:r>
              <w:rPr>
                <w:sz w:val="16"/>
                <w:szCs w:val="16"/>
              </w:rPr>
              <w:t>Publish 2027 timetable (BAU) process (dependent on revised M16 date)</w:t>
            </w:r>
          </w:p>
        </w:tc>
      </w:tr>
    </w:tbl>
    <w:p w:rsidR="00213C82" w:rsidRDefault="00213C82" w:rsidP="00BD7708">
      <w:pPr>
        <w:pStyle w:val="MHHSBody"/>
      </w:pPr>
    </w:p>
    <w:p w:rsidR="00BD7708" w:rsidRDefault="00213C82" w:rsidP="00213C82">
      <w:pPr>
        <w:pStyle w:val="Heading2"/>
      </w:pPr>
      <w:bookmarkStart w:id="13" w:name="_Toc144365379"/>
      <w:r>
        <w:t>Detailed Steps</w:t>
      </w:r>
      <w:bookmarkEnd w:id="13"/>
    </w:p>
    <w:tbl>
      <w:tblPr>
        <w:tblStyle w:val="ElexonBasicTable"/>
        <w:tblW w:w="0" w:type="auto"/>
        <w:tblInd w:w="-5" w:type="dxa"/>
        <w:tblLayout w:type="fixed"/>
        <w:tblLook w:val="04A0" w:firstRow="1" w:lastRow="0" w:firstColumn="1" w:lastColumn="0" w:noHBand="0" w:noVBand="1"/>
      </w:tblPr>
      <w:tblGrid>
        <w:gridCol w:w="786"/>
        <w:gridCol w:w="1366"/>
        <w:gridCol w:w="3939"/>
        <w:gridCol w:w="4445"/>
      </w:tblGrid>
      <w:tr w:rsidR="00871052" w:rsidTr="00900409">
        <w:trPr>
          <w:cnfStyle w:val="100000000000" w:firstRow="1" w:lastRow="0" w:firstColumn="0" w:lastColumn="0" w:oddVBand="0" w:evenVBand="0" w:oddHBand="0" w:evenHBand="0" w:firstRowFirstColumn="0" w:firstRowLastColumn="0" w:lastRowFirstColumn="0" w:lastRowLastColumn="0"/>
        </w:trPr>
        <w:tc>
          <w:tcPr>
            <w:tcW w:w="786" w:type="dxa"/>
          </w:tcPr>
          <w:p w:rsidR="00871052" w:rsidRDefault="00871052" w:rsidP="00BD7708">
            <w:pPr>
              <w:pStyle w:val="MHHSBody"/>
            </w:pPr>
            <w:r>
              <w:t>Step</w:t>
            </w:r>
          </w:p>
        </w:tc>
        <w:tc>
          <w:tcPr>
            <w:tcW w:w="1366" w:type="dxa"/>
          </w:tcPr>
          <w:p w:rsidR="00871052" w:rsidRDefault="00871052" w:rsidP="00BD7708">
            <w:pPr>
              <w:pStyle w:val="MHHSBody"/>
            </w:pPr>
            <w:r>
              <w:t>When</w:t>
            </w:r>
          </w:p>
        </w:tc>
        <w:tc>
          <w:tcPr>
            <w:tcW w:w="3939" w:type="dxa"/>
          </w:tcPr>
          <w:p w:rsidR="00871052" w:rsidRDefault="001649DD" w:rsidP="00BD7708">
            <w:pPr>
              <w:pStyle w:val="MHHSBody"/>
            </w:pPr>
            <w:r>
              <w:t>What needs to happen?</w:t>
            </w:r>
          </w:p>
        </w:tc>
        <w:tc>
          <w:tcPr>
            <w:tcW w:w="4445" w:type="dxa"/>
          </w:tcPr>
          <w:p w:rsidR="00871052" w:rsidRDefault="001649DD" w:rsidP="00BD7708">
            <w:pPr>
              <w:pStyle w:val="MHHSBody"/>
            </w:pPr>
            <w:r>
              <w:t>Comment</w:t>
            </w:r>
          </w:p>
        </w:tc>
      </w:tr>
      <w:tr w:rsidR="00871052" w:rsidTr="00900409">
        <w:tc>
          <w:tcPr>
            <w:tcW w:w="786" w:type="dxa"/>
          </w:tcPr>
          <w:p w:rsidR="00871052" w:rsidRDefault="00871052" w:rsidP="00BD7708">
            <w:pPr>
              <w:pStyle w:val="MHHSBody"/>
            </w:pPr>
            <w:r>
              <w:lastRenderedPageBreak/>
              <w:t>1</w:t>
            </w:r>
          </w:p>
        </w:tc>
        <w:tc>
          <w:tcPr>
            <w:tcW w:w="1366" w:type="dxa"/>
          </w:tcPr>
          <w:p w:rsidR="00871052" w:rsidRDefault="001649DD" w:rsidP="00BD7708">
            <w:pPr>
              <w:pStyle w:val="MHHSBody"/>
            </w:pPr>
            <w:r>
              <w:t>By</w:t>
            </w:r>
            <w:r w:rsidR="00E00BB1">
              <w:t xml:space="preserve"> 1st</w:t>
            </w:r>
            <w:r>
              <w:t xml:space="preserve"> April 2025</w:t>
            </w:r>
          </w:p>
        </w:tc>
        <w:tc>
          <w:tcPr>
            <w:tcW w:w="3939" w:type="dxa"/>
          </w:tcPr>
          <w:p w:rsidR="00871052" w:rsidRDefault="001649DD" w:rsidP="00C00572">
            <w:pPr>
              <w:pStyle w:val="MHHSBody"/>
            </w:pPr>
            <w:r>
              <w:t xml:space="preserve">The Settlement Calendars </w:t>
            </w:r>
            <w:r w:rsidR="00C00572">
              <w:t>shall</w:t>
            </w:r>
            <w:r w:rsidR="00783321">
              <w:t xml:space="preserve"> </w:t>
            </w:r>
            <w:r>
              <w:t>need to be produced for the Settlement Year 2025/26. ISD need to have the Master Settlement Timetable aligned with the existing Settlement Calendars (SVAA and SAA) with Settlement Runs for new MHHS Services (LSS, MDS and VAS) scheduled from the M11 Milestone</w:t>
            </w:r>
            <w:r w:rsidR="00E00BB1">
              <w:t xml:space="preserve"> (04/04/2025).</w:t>
            </w:r>
          </w:p>
        </w:tc>
        <w:tc>
          <w:tcPr>
            <w:tcW w:w="4445" w:type="dxa"/>
          </w:tcPr>
          <w:p w:rsidR="00871052" w:rsidRDefault="00E00BB1" w:rsidP="00BD7708">
            <w:pPr>
              <w:pStyle w:val="MHHSBody"/>
            </w:pPr>
            <w:r>
              <w:t>Note if the M11 milestone moves the scheduled runs for the new Services will not be undertake</w:t>
            </w:r>
            <w:r w:rsidR="00A97F8C">
              <w:t>n</w:t>
            </w:r>
            <w:r>
              <w:t xml:space="preserve"> until the revised Migration Start date.</w:t>
            </w:r>
            <w:r w:rsidR="00640953">
              <w:t xml:space="preserve"> See worked example based on the 2023/24 Settlement Calendars:</w:t>
            </w:r>
            <w:r w:rsidR="00A97F8C">
              <w:t xml:space="preserve"> </w:t>
            </w:r>
            <w:r w:rsidR="00A97F8C" w:rsidRPr="00C44458">
              <w:rPr>
                <w:color w:val="FF0000"/>
                <w:sz w:val="16"/>
                <w:szCs w:val="16"/>
              </w:rPr>
              <w:t>Master_</w:t>
            </w:r>
            <w:r w:rsidR="00241F92">
              <w:rPr>
                <w:color w:val="FF0000"/>
                <w:sz w:val="16"/>
                <w:szCs w:val="16"/>
              </w:rPr>
              <w:t>Settlement_Timetable_Examplev1.0</w:t>
            </w:r>
          </w:p>
        </w:tc>
      </w:tr>
      <w:tr w:rsidR="00871052" w:rsidTr="00900409">
        <w:tc>
          <w:tcPr>
            <w:tcW w:w="786" w:type="dxa"/>
          </w:tcPr>
          <w:p w:rsidR="00871052" w:rsidRDefault="000F27F3" w:rsidP="00BD7708">
            <w:pPr>
              <w:pStyle w:val="MHHSBody"/>
            </w:pPr>
            <w:r>
              <w:t>2</w:t>
            </w:r>
          </w:p>
        </w:tc>
        <w:tc>
          <w:tcPr>
            <w:tcW w:w="1366" w:type="dxa"/>
          </w:tcPr>
          <w:p w:rsidR="00871052" w:rsidRDefault="000F27F3" w:rsidP="00BD7708">
            <w:pPr>
              <w:pStyle w:val="MHHSBody"/>
            </w:pPr>
            <w:r>
              <w:t>From M11 (04/04/2025)</w:t>
            </w:r>
          </w:p>
        </w:tc>
        <w:tc>
          <w:tcPr>
            <w:tcW w:w="3939" w:type="dxa"/>
          </w:tcPr>
          <w:p w:rsidR="00871052" w:rsidRDefault="00C00572" w:rsidP="00BD7708">
            <w:pPr>
              <w:pStyle w:val="MHHSBody"/>
            </w:pPr>
            <w:r>
              <w:t xml:space="preserve">Elexon shall initiate </w:t>
            </w:r>
            <w:r w:rsidR="000F27F3">
              <w:t>Monitoring of Migrated MPANs commences</w:t>
            </w:r>
            <w:r w:rsidR="0050757B">
              <w:t xml:space="preserve"> (evaluation criteria to be defined at a future date)</w:t>
            </w:r>
          </w:p>
        </w:tc>
        <w:tc>
          <w:tcPr>
            <w:tcW w:w="4445" w:type="dxa"/>
          </w:tcPr>
          <w:p w:rsidR="000F27F3" w:rsidRDefault="000F27F3" w:rsidP="000F27F3">
            <w:pPr>
              <w:pStyle w:val="MHHSBody"/>
            </w:pPr>
            <w:r>
              <w:t>Monitoring will be undertaken by Elexon from M11 at the start of Migration. Monitoring will include</w:t>
            </w:r>
            <w:r w:rsidR="008719CD">
              <w:t xml:space="preserve"> but not limited to</w:t>
            </w:r>
            <w:r>
              <w:t>:</w:t>
            </w:r>
          </w:p>
          <w:p w:rsidR="000F27F3" w:rsidRDefault="000F27F3" w:rsidP="000F27F3">
            <w:pPr>
              <w:pStyle w:val="MHHSBody"/>
            </w:pPr>
            <w:r>
              <w:t>• The number of MPANs, not consenting to provision of HH data</w:t>
            </w:r>
            <w:r w:rsidR="00E94871">
              <w:t xml:space="preserve"> in each GSP Group;</w:t>
            </w:r>
          </w:p>
          <w:p w:rsidR="000F27F3" w:rsidRDefault="000F27F3" w:rsidP="000F27F3">
            <w:pPr>
              <w:pStyle w:val="MHHSBody"/>
            </w:pPr>
            <w:r>
              <w:t>• The percentage of consumption being settled with Actual Data</w:t>
            </w:r>
            <w:r w:rsidR="00E94871">
              <w:t xml:space="preserve"> in each GSP Group; and</w:t>
            </w:r>
          </w:p>
          <w:p w:rsidR="00871052" w:rsidRDefault="000F27F3" w:rsidP="000F27F3">
            <w:pPr>
              <w:pStyle w:val="MHHSBody"/>
            </w:pPr>
            <w:r>
              <w:t>• The percentage of MPANs being settled with Actual Data</w:t>
            </w:r>
            <w:r w:rsidR="00E94871">
              <w:t xml:space="preserve"> in each GSP Group.</w:t>
            </w:r>
          </w:p>
        </w:tc>
      </w:tr>
      <w:tr w:rsidR="00900409" w:rsidTr="00900409">
        <w:tc>
          <w:tcPr>
            <w:tcW w:w="786" w:type="dxa"/>
          </w:tcPr>
          <w:p w:rsidR="00900409" w:rsidRDefault="00900409" w:rsidP="00900409">
            <w:pPr>
              <w:pStyle w:val="MHHSBody"/>
            </w:pPr>
            <w:r>
              <w:t>3</w:t>
            </w:r>
          </w:p>
        </w:tc>
        <w:tc>
          <w:tcPr>
            <w:tcW w:w="1366" w:type="dxa"/>
          </w:tcPr>
          <w:p w:rsidR="00900409" w:rsidRDefault="00900409" w:rsidP="00AD613A">
            <w:pPr>
              <w:pStyle w:val="MHHSBody"/>
            </w:pPr>
            <w:r>
              <w:t xml:space="preserve">M16 Checkpoint </w:t>
            </w:r>
            <w:r w:rsidR="006603E4">
              <w:t>1</w:t>
            </w:r>
            <w:r>
              <w:t>(07/12/</w:t>
            </w:r>
            <w:r w:rsidR="00AD613A">
              <w:t>2025</w:t>
            </w:r>
            <w:r>
              <w:t>)</w:t>
            </w:r>
          </w:p>
        </w:tc>
        <w:tc>
          <w:tcPr>
            <w:tcW w:w="3939" w:type="dxa"/>
          </w:tcPr>
          <w:p w:rsidR="00900409" w:rsidRDefault="00900409" w:rsidP="00900409">
            <w:pPr>
              <w:pStyle w:val="MHHSBody"/>
            </w:pPr>
            <w:r>
              <w:t>Review the monitoring data from Step 2 to understand the volume of actual data at each Settlement Run.</w:t>
            </w:r>
          </w:p>
        </w:tc>
        <w:tc>
          <w:tcPr>
            <w:tcW w:w="4445" w:type="dxa"/>
          </w:tcPr>
          <w:p w:rsidR="00900409" w:rsidRDefault="00A12F43" w:rsidP="00A12F43">
            <w:pPr>
              <w:pStyle w:val="MHHSBody"/>
            </w:pPr>
            <w:r>
              <w:t>Approximately 8 Months of monitoring data should be available by the M16 Checkpoint</w:t>
            </w:r>
            <w:r w:rsidR="006603E4">
              <w:t xml:space="preserve"> 1</w:t>
            </w:r>
            <w:r>
              <w:t>.</w:t>
            </w:r>
          </w:p>
        </w:tc>
      </w:tr>
      <w:tr w:rsidR="00900409" w:rsidTr="00900409">
        <w:tc>
          <w:tcPr>
            <w:tcW w:w="786" w:type="dxa"/>
          </w:tcPr>
          <w:p w:rsidR="00900409" w:rsidRDefault="00900409" w:rsidP="00900409">
            <w:pPr>
              <w:pStyle w:val="MHHSBody"/>
            </w:pPr>
            <w:r>
              <w:t>4</w:t>
            </w:r>
          </w:p>
        </w:tc>
        <w:tc>
          <w:tcPr>
            <w:tcW w:w="1366" w:type="dxa"/>
          </w:tcPr>
          <w:p w:rsidR="00900409" w:rsidRDefault="00900409" w:rsidP="00900409">
            <w:pPr>
              <w:pStyle w:val="MHHSBody"/>
            </w:pPr>
            <w:r>
              <w:t xml:space="preserve">Confirm M16 date (05/01/2026)  </w:t>
            </w:r>
          </w:p>
        </w:tc>
        <w:tc>
          <w:tcPr>
            <w:tcW w:w="3939" w:type="dxa"/>
          </w:tcPr>
          <w:p w:rsidR="00900409" w:rsidRDefault="00900409" w:rsidP="00900409">
            <w:pPr>
              <w:pStyle w:val="MHHSBody"/>
            </w:pPr>
            <w:r>
              <w:t>Confirm if the M16 date will be retained as 07/12/2026.</w:t>
            </w:r>
          </w:p>
        </w:tc>
        <w:tc>
          <w:tcPr>
            <w:tcW w:w="4445" w:type="dxa"/>
          </w:tcPr>
          <w:p w:rsidR="00900409" w:rsidRDefault="00A6102C" w:rsidP="00986F3F">
            <w:pPr>
              <w:pStyle w:val="MHHSBody"/>
            </w:pPr>
            <w:r>
              <w:t>If confirmed move to Step 5 else set new M16 checkpoint and develop a calendar to be used until the revised M16 date is confirmed</w:t>
            </w:r>
            <w:r w:rsidR="006B6AD0">
              <w:t xml:space="preserve"> as defined in Step 6 below.</w:t>
            </w:r>
          </w:p>
        </w:tc>
      </w:tr>
      <w:tr w:rsidR="00A12F43" w:rsidTr="00900409">
        <w:tc>
          <w:tcPr>
            <w:tcW w:w="786" w:type="dxa"/>
          </w:tcPr>
          <w:p w:rsidR="00A12F43" w:rsidRDefault="00A12F43" w:rsidP="00A12F43">
            <w:pPr>
              <w:pStyle w:val="MHHSBody"/>
            </w:pPr>
            <w:r>
              <w:t>5</w:t>
            </w:r>
          </w:p>
        </w:tc>
        <w:tc>
          <w:tcPr>
            <w:tcW w:w="1366" w:type="dxa"/>
          </w:tcPr>
          <w:p w:rsidR="00A12F43" w:rsidRDefault="00A12F43" w:rsidP="00A12F43">
            <w:pPr>
              <w:pStyle w:val="MHHSBody"/>
            </w:pPr>
            <w:r>
              <w:t>Readiness for new Settlement Timetable – completed (</w:t>
            </w:r>
            <w:r w:rsidR="006C4C86">
              <w:t>02/0</w:t>
            </w:r>
            <w:r>
              <w:t>2/2026)</w:t>
            </w:r>
          </w:p>
          <w:p w:rsidR="00A12F43" w:rsidRDefault="00A12F43" w:rsidP="00A12F43">
            <w:pPr>
              <w:pStyle w:val="MHHSBody"/>
            </w:pPr>
          </w:p>
        </w:tc>
        <w:tc>
          <w:tcPr>
            <w:tcW w:w="3939" w:type="dxa"/>
          </w:tcPr>
          <w:p w:rsidR="00A12F43" w:rsidRDefault="00A12F43" w:rsidP="00A12F43">
            <w:pPr>
              <w:pStyle w:val="MHHSBody"/>
            </w:pPr>
            <w:r>
              <w:t xml:space="preserve">Readiness assesses Participant’s preparedness to transition to the new Settlement Timetable.  </w:t>
            </w:r>
          </w:p>
        </w:tc>
        <w:tc>
          <w:tcPr>
            <w:tcW w:w="4445" w:type="dxa"/>
          </w:tcPr>
          <w:p w:rsidR="00A12F43" w:rsidRDefault="00A12F43" w:rsidP="00FE7FEF">
            <w:pPr>
              <w:pStyle w:val="MHHSBody"/>
            </w:pPr>
            <w:r>
              <w:t xml:space="preserve">Readiness assessment will inform Panel (SVG decision </w:t>
            </w:r>
            <w:r w:rsidR="006C4C86">
              <w:t xml:space="preserve">in March 2026 </w:t>
            </w:r>
            <w:r>
              <w:t>on whether the Settlement Calendars defined in Step 6 are published</w:t>
            </w:r>
            <w:r w:rsidR="00FE7FEF">
              <w:t xml:space="preserve"> or the revised Calendars defined in Step 4 are published.</w:t>
            </w:r>
            <w:r>
              <w:t xml:space="preserve"> </w:t>
            </w:r>
          </w:p>
        </w:tc>
      </w:tr>
      <w:tr w:rsidR="00871052" w:rsidTr="00900409">
        <w:tc>
          <w:tcPr>
            <w:tcW w:w="786" w:type="dxa"/>
          </w:tcPr>
          <w:p w:rsidR="00871052" w:rsidRDefault="00A12F43" w:rsidP="00BD7708">
            <w:pPr>
              <w:pStyle w:val="MHHSBody"/>
            </w:pPr>
            <w:r>
              <w:t>6</w:t>
            </w:r>
          </w:p>
        </w:tc>
        <w:tc>
          <w:tcPr>
            <w:tcW w:w="1366" w:type="dxa"/>
          </w:tcPr>
          <w:p w:rsidR="00871052" w:rsidRDefault="00783321" w:rsidP="00BD7708">
            <w:pPr>
              <w:pStyle w:val="MHHSBody"/>
            </w:pPr>
            <w:r>
              <w:t>By 1st April 202</w:t>
            </w:r>
            <w:r w:rsidR="00982922">
              <w:t>6</w:t>
            </w:r>
          </w:p>
        </w:tc>
        <w:tc>
          <w:tcPr>
            <w:tcW w:w="3939" w:type="dxa"/>
          </w:tcPr>
          <w:p w:rsidR="00871052" w:rsidRDefault="002F2528" w:rsidP="002F2528">
            <w:pPr>
              <w:pStyle w:val="MHHSBody"/>
            </w:pPr>
            <w:r>
              <w:t xml:space="preserve">The Settlement Calendars shall need to be produced </w:t>
            </w:r>
            <w:r w:rsidR="00512C39">
              <w:t xml:space="preserve">and published </w:t>
            </w:r>
            <w:r>
              <w:t>for the Settlement Year 202</w:t>
            </w:r>
            <w:r w:rsidR="00982922">
              <w:t>6</w:t>
            </w:r>
            <w:r>
              <w:t xml:space="preserve"> for Settlement Dates up until the day before the M16 cut-over</w:t>
            </w:r>
            <w:r w:rsidR="006D5A21">
              <w:t xml:space="preserve"> (06/12/2026)</w:t>
            </w:r>
            <w:r>
              <w:t>. When setting this calendar any RF Run where the VAS Run Date would have been greater than the 31/03/2027 will be reduced to 7 months and replace the R3 Runs. Likewise, any R3 Run where the VAS Run Date would have been greater than the 31/03/2027 will be reduced to 4 months and replace the R2 Run</w:t>
            </w:r>
            <w:r w:rsidR="00B23320">
              <w:t xml:space="preserve"> with a RF Run.</w:t>
            </w:r>
          </w:p>
        </w:tc>
        <w:tc>
          <w:tcPr>
            <w:tcW w:w="4445" w:type="dxa"/>
          </w:tcPr>
          <w:p w:rsidR="00871052" w:rsidRDefault="0035177E" w:rsidP="00BD7708">
            <w:pPr>
              <w:pStyle w:val="MHHSBody"/>
            </w:pPr>
            <w:r>
              <w:t>This would mean that from mid-February 2026 the Settlement Timetable is reduced to 7 months and from the end of August</w:t>
            </w:r>
            <w:r w:rsidR="00512C39">
              <w:t xml:space="preserve"> 2026</w:t>
            </w:r>
            <w:r>
              <w:t xml:space="preserve"> the Settlement Timetable is reduced to four month.</w:t>
            </w:r>
            <w:r w:rsidR="006C1D01">
              <w:t xml:space="preserve"> It should be noted that this means the timing of the RF run will be reduced before all Metering Systems have been migrated.</w:t>
            </w:r>
            <w:r>
              <w:t xml:space="preserve"> The SF, R1 are retained at their pre-cut over timings and DF is still at 28 Months</w:t>
            </w:r>
            <w:r w:rsidR="00337200">
              <w:t>. See exampl</w:t>
            </w:r>
            <w:r w:rsidR="00A97F8C">
              <w:t xml:space="preserve">e based on the 2023/24 calendar: </w:t>
            </w:r>
            <w:r w:rsidR="00A97F8C" w:rsidRPr="00C44458">
              <w:rPr>
                <w:color w:val="FF0000"/>
                <w:sz w:val="16"/>
                <w:szCs w:val="16"/>
              </w:rPr>
              <w:t>Master_Settlement_Ti</w:t>
            </w:r>
            <w:r w:rsidR="00241F92">
              <w:rPr>
                <w:color w:val="FF0000"/>
                <w:sz w:val="16"/>
                <w:szCs w:val="16"/>
              </w:rPr>
              <w:t xml:space="preserve">metable_Example_replacementv1.0 </w:t>
            </w:r>
            <w:r w:rsidR="00A97F8C" w:rsidRPr="00C44458">
              <w:rPr>
                <w:color w:val="FF0000"/>
                <w:sz w:val="16"/>
                <w:szCs w:val="16"/>
              </w:rPr>
              <w:t>and the illustration: Replacement_RF_Settlement_Timetable_RF_Illustration</w:t>
            </w:r>
            <w:r w:rsidR="00241F92">
              <w:rPr>
                <w:color w:val="FF0000"/>
                <w:sz w:val="16"/>
                <w:szCs w:val="16"/>
              </w:rPr>
              <w:t>v1.0</w:t>
            </w:r>
          </w:p>
          <w:p w:rsidR="0035177E" w:rsidRDefault="00FC0B3C" w:rsidP="00595CF4">
            <w:pPr>
              <w:pStyle w:val="MHHSBody"/>
            </w:pPr>
            <w:r>
              <w:t>If the M16 date is not confirmed</w:t>
            </w:r>
            <w:r w:rsidR="006B6AD0">
              <w:t xml:space="preserve"> in Step 4</w:t>
            </w:r>
            <w:r>
              <w:t xml:space="preserve"> as the 7/12/2026 then a calendar shall be produced that moves the RF adjustments in relation to the </w:t>
            </w:r>
            <w:r>
              <w:lastRenderedPageBreak/>
              <w:t>revised M16</w:t>
            </w:r>
            <w:r w:rsidR="006B6AD0">
              <w:t xml:space="preserve"> date. E.G. If the milestone move 3 months then the RF Runs would only be reduced where they were greater than 31 July 2027.</w:t>
            </w:r>
          </w:p>
        </w:tc>
      </w:tr>
      <w:tr w:rsidR="00871052" w:rsidTr="00900409">
        <w:tc>
          <w:tcPr>
            <w:tcW w:w="786" w:type="dxa"/>
          </w:tcPr>
          <w:p w:rsidR="00871052" w:rsidRDefault="00334AA1" w:rsidP="00BD7708">
            <w:pPr>
              <w:pStyle w:val="MHHSBody"/>
            </w:pPr>
            <w:r>
              <w:lastRenderedPageBreak/>
              <w:t>7</w:t>
            </w:r>
          </w:p>
        </w:tc>
        <w:tc>
          <w:tcPr>
            <w:tcW w:w="1366" w:type="dxa"/>
          </w:tcPr>
          <w:p w:rsidR="00871052" w:rsidRDefault="00512C39" w:rsidP="00C533DF">
            <w:pPr>
              <w:pStyle w:val="MHHSBody"/>
            </w:pPr>
            <w:r>
              <w:t xml:space="preserve">Following Step </w:t>
            </w:r>
            <w:r w:rsidR="00C533DF">
              <w:t>6</w:t>
            </w:r>
          </w:p>
        </w:tc>
        <w:tc>
          <w:tcPr>
            <w:tcW w:w="3939" w:type="dxa"/>
          </w:tcPr>
          <w:p w:rsidR="00871052" w:rsidRDefault="00972D30" w:rsidP="00BD7708">
            <w:pPr>
              <w:pStyle w:val="MHHSBody"/>
            </w:pPr>
            <w:r>
              <w:t>In case the cut-over date is missed t</w:t>
            </w:r>
            <w:r w:rsidR="00512C39">
              <w:t xml:space="preserve">wo versions of the Settlement </w:t>
            </w:r>
            <w:r w:rsidR="00753B82">
              <w:t xml:space="preserve">Timetable </w:t>
            </w:r>
            <w:r w:rsidR="00512C39">
              <w:t>shall be produced for Settlement Dates from M16 (07/12/202</w:t>
            </w:r>
            <w:r w:rsidR="00982922">
              <w:t>6</w:t>
            </w:r>
            <w:r w:rsidR="00512C39">
              <w:t>) until the 31/03/202</w:t>
            </w:r>
            <w:r w:rsidR="00982922">
              <w:t>7</w:t>
            </w:r>
            <w:r w:rsidR="00512C39">
              <w:t>:</w:t>
            </w:r>
          </w:p>
          <w:p w:rsidR="00512C39" w:rsidRDefault="00753B82" w:rsidP="00753B82">
            <w:pPr>
              <w:pStyle w:val="List4"/>
              <w:numPr>
                <w:ilvl w:val="3"/>
                <w:numId w:val="32"/>
              </w:numPr>
            </w:pPr>
            <w:r>
              <w:t xml:space="preserve">A Settlement Timetable that aligns with the Operational Choreography </w:t>
            </w:r>
            <w:r w:rsidR="009D0A9C">
              <w:t xml:space="preserve">SF 7 WD and R1 at 29 WD </w:t>
            </w:r>
            <w:r w:rsidR="007E6451">
              <w:t>with the DF Run reduced to 20 Months.</w:t>
            </w:r>
          </w:p>
          <w:p w:rsidR="00753B82" w:rsidRDefault="00753B82" w:rsidP="00753B82">
            <w:pPr>
              <w:pStyle w:val="List4"/>
              <w:numPr>
                <w:ilvl w:val="3"/>
                <w:numId w:val="32"/>
              </w:numPr>
            </w:pPr>
            <w:r>
              <w:t>A Settlement Timetable that retains the existing timings for the SF R</w:t>
            </w:r>
            <w:r w:rsidR="007E6451">
              <w:t>un and the DF Run retained at 28 Months.</w:t>
            </w:r>
          </w:p>
        </w:tc>
        <w:tc>
          <w:tcPr>
            <w:tcW w:w="4445" w:type="dxa"/>
          </w:tcPr>
          <w:p w:rsidR="00871052" w:rsidRDefault="00A97F8C" w:rsidP="00BD7708">
            <w:pPr>
              <w:pStyle w:val="MHHSBody"/>
              <w:rPr>
                <w:color w:val="FF0000"/>
                <w:sz w:val="16"/>
                <w:szCs w:val="16"/>
              </w:rPr>
            </w:pPr>
            <w:r>
              <w:t>Examples of Sett</w:t>
            </w:r>
            <w:r w:rsidR="00982922">
              <w:t>le</w:t>
            </w:r>
            <w:r>
              <w:t>ment Calendars a) and b) can be found in:</w:t>
            </w:r>
            <w:r w:rsidR="00C44458" w:rsidRPr="00A97F8C">
              <w:rPr>
                <w:color w:val="FF0000"/>
              </w:rPr>
              <w:t xml:space="preserve"> </w:t>
            </w:r>
            <w:r w:rsidR="00C44458" w:rsidRPr="00C44458">
              <w:rPr>
                <w:color w:val="FF0000"/>
                <w:sz w:val="16"/>
                <w:szCs w:val="16"/>
              </w:rPr>
              <w:t>Master_Settlement_T</w:t>
            </w:r>
            <w:r w:rsidR="00241F92">
              <w:rPr>
                <w:color w:val="FF0000"/>
                <w:sz w:val="16"/>
                <w:szCs w:val="16"/>
              </w:rPr>
              <w:t>imetable_Example_replacementv1.</w:t>
            </w:r>
            <w:r w:rsidR="00125A7A">
              <w:rPr>
                <w:color w:val="FF0000"/>
                <w:sz w:val="16"/>
                <w:szCs w:val="16"/>
              </w:rPr>
              <w:t>1</w:t>
            </w:r>
          </w:p>
          <w:p w:rsidR="00A6102C" w:rsidRDefault="00A6102C" w:rsidP="00BD7708">
            <w:pPr>
              <w:pStyle w:val="MHHSBody"/>
              <w:rPr>
                <w:color w:val="FF0000"/>
                <w:sz w:val="16"/>
                <w:szCs w:val="16"/>
              </w:rPr>
            </w:pPr>
          </w:p>
          <w:p w:rsidR="00A6102C" w:rsidRDefault="00A6102C" w:rsidP="00637AF4">
            <w:pPr>
              <w:pStyle w:val="MHHSBody"/>
            </w:pPr>
            <w:r w:rsidRPr="00A6102C">
              <w:t>These calendars ca</w:t>
            </w:r>
            <w:r w:rsidR="00637AF4">
              <w:t>n</w:t>
            </w:r>
            <w:r w:rsidRPr="00A6102C">
              <w:t xml:space="preserve"> be developed at the</w:t>
            </w:r>
            <w:r>
              <w:t xml:space="preserve"> same time as those for Step 5 and provided to Market Participants for information.</w:t>
            </w:r>
          </w:p>
        </w:tc>
      </w:tr>
      <w:tr w:rsidR="00512C39" w:rsidTr="006603E4">
        <w:tc>
          <w:tcPr>
            <w:tcW w:w="786" w:type="dxa"/>
            <w:shd w:val="clear" w:color="auto" w:fill="FFFFFF" w:themeFill="background1"/>
          </w:tcPr>
          <w:p w:rsidR="00512C39" w:rsidRDefault="00334AA1" w:rsidP="00512C39">
            <w:pPr>
              <w:pStyle w:val="MHHSBody"/>
            </w:pPr>
            <w:r>
              <w:t>8</w:t>
            </w:r>
          </w:p>
        </w:tc>
        <w:tc>
          <w:tcPr>
            <w:tcW w:w="1366" w:type="dxa"/>
            <w:shd w:val="clear" w:color="auto" w:fill="FFFFFF" w:themeFill="background1"/>
          </w:tcPr>
          <w:p w:rsidR="00512C39" w:rsidRDefault="00512C39" w:rsidP="00512C39">
            <w:pPr>
              <w:pStyle w:val="MHHSBody"/>
            </w:pPr>
            <w:r>
              <w:t xml:space="preserve">M16 Checkpoint </w:t>
            </w:r>
            <w:r w:rsidR="006603E4">
              <w:t xml:space="preserve">2 </w:t>
            </w:r>
            <w:r>
              <w:t>(15/09/2026)</w:t>
            </w:r>
          </w:p>
        </w:tc>
        <w:tc>
          <w:tcPr>
            <w:tcW w:w="3939" w:type="dxa"/>
            <w:shd w:val="clear" w:color="auto" w:fill="FFFFFF" w:themeFill="background1"/>
          </w:tcPr>
          <w:p w:rsidR="00512C39" w:rsidRDefault="00512C39" w:rsidP="006603E4">
            <w:pPr>
              <w:pStyle w:val="MHHSBody"/>
            </w:pPr>
            <w:r>
              <w:t>Review the</w:t>
            </w:r>
            <w:r w:rsidR="006603E4">
              <w:t xml:space="preserve"> latest </w:t>
            </w:r>
            <w:r>
              <w:t xml:space="preserve">monitoring </w:t>
            </w:r>
            <w:r w:rsidR="00972D30">
              <w:t>d</w:t>
            </w:r>
            <w:r>
              <w:t>ata from Step 2 to understand the volume of actual data at each Settlement Run</w:t>
            </w:r>
            <w:r w:rsidR="00753B82">
              <w:t>.</w:t>
            </w:r>
          </w:p>
        </w:tc>
        <w:tc>
          <w:tcPr>
            <w:tcW w:w="4445" w:type="dxa"/>
            <w:shd w:val="clear" w:color="auto" w:fill="FFFFFF" w:themeFill="background1"/>
          </w:tcPr>
          <w:p w:rsidR="00512C39" w:rsidRDefault="00512C39" w:rsidP="00A6102C">
            <w:pPr>
              <w:pStyle w:val="MHHSBody"/>
            </w:pPr>
          </w:p>
        </w:tc>
      </w:tr>
      <w:tr w:rsidR="00C6683E" w:rsidTr="006603E4">
        <w:tc>
          <w:tcPr>
            <w:tcW w:w="786" w:type="dxa"/>
            <w:shd w:val="clear" w:color="auto" w:fill="FFFFFF" w:themeFill="background1"/>
          </w:tcPr>
          <w:p w:rsidR="00C6683E" w:rsidRDefault="00C6683E" w:rsidP="00C6683E">
            <w:pPr>
              <w:pStyle w:val="MHHSBody"/>
            </w:pPr>
            <w:r>
              <w:t>9</w:t>
            </w:r>
          </w:p>
        </w:tc>
        <w:tc>
          <w:tcPr>
            <w:tcW w:w="1366" w:type="dxa"/>
            <w:shd w:val="clear" w:color="auto" w:fill="FFFFFF" w:themeFill="background1"/>
          </w:tcPr>
          <w:p w:rsidR="00C6683E" w:rsidRDefault="00C6683E" w:rsidP="00C6683E">
            <w:pPr>
              <w:pStyle w:val="MHHSBody"/>
            </w:pPr>
            <w:r>
              <w:t>Readiness for new Settlement Timetable – completed (30/09/2026)</w:t>
            </w:r>
          </w:p>
          <w:p w:rsidR="00C6683E" w:rsidRDefault="00C6683E" w:rsidP="00C6683E">
            <w:pPr>
              <w:pStyle w:val="MHHSBody"/>
            </w:pPr>
          </w:p>
        </w:tc>
        <w:tc>
          <w:tcPr>
            <w:tcW w:w="3939" w:type="dxa"/>
            <w:shd w:val="clear" w:color="auto" w:fill="FFFFFF" w:themeFill="background1"/>
          </w:tcPr>
          <w:p w:rsidR="00C6683E" w:rsidRDefault="00C6683E" w:rsidP="00C6683E">
            <w:pPr>
              <w:pStyle w:val="MHHSBody"/>
            </w:pPr>
            <w:r>
              <w:t xml:space="preserve">Readiness assesses Participant’s preparedness to transition to the new Settlement Timetable.  </w:t>
            </w:r>
          </w:p>
        </w:tc>
        <w:tc>
          <w:tcPr>
            <w:tcW w:w="4445" w:type="dxa"/>
            <w:shd w:val="clear" w:color="auto" w:fill="FFFFFF" w:themeFill="background1"/>
          </w:tcPr>
          <w:p w:rsidR="00C6683E" w:rsidRDefault="000F4729" w:rsidP="000F4729">
            <w:pPr>
              <w:pStyle w:val="MHHSBody"/>
            </w:pPr>
            <w:r>
              <w:t>The date of this Milestone will need to be revised from the current 04/12/2026</w:t>
            </w:r>
            <w:r w:rsidR="00C6683E">
              <w:t xml:space="preserve">.  </w:t>
            </w:r>
          </w:p>
        </w:tc>
      </w:tr>
      <w:tr w:rsidR="00871052" w:rsidTr="006603E4">
        <w:tc>
          <w:tcPr>
            <w:tcW w:w="786" w:type="dxa"/>
            <w:shd w:val="clear" w:color="auto" w:fill="FFFFFF" w:themeFill="background1"/>
          </w:tcPr>
          <w:p w:rsidR="00871052" w:rsidRDefault="00C6683E" w:rsidP="00BD7708">
            <w:pPr>
              <w:pStyle w:val="MHHSBody"/>
            </w:pPr>
            <w:r>
              <w:t>10</w:t>
            </w:r>
          </w:p>
        </w:tc>
        <w:tc>
          <w:tcPr>
            <w:tcW w:w="1366" w:type="dxa"/>
            <w:shd w:val="clear" w:color="auto" w:fill="FFFFFF" w:themeFill="background1"/>
          </w:tcPr>
          <w:p w:rsidR="00871052" w:rsidRDefault="005B67E4" w:rsidP="00BD7708">
            <w:pPr>
              <w:pStyle w:val="MHHSBody"/>
            </w:pPr>
            <w:r>
              <w:t xml:space="preserve">Confirm M16 date (13/10/2026)  </w:t>
            </w:r>
          </w:p>
        </w:tc>
        <w:tc>
          <w:tcPr>
            <w:tcW w:w="3939" w:type="dxa"/>
            <w:shd w:val="clear" w:color="auto" w:fill="FFFFFF" w:themeFill="background1"/>
          </w:tcPr>
          <w:p w:rsidR="00871052" w:rsidRDefault="005B67E4" w:rsidP="00BD7708">
            <w:pPr>
              <w:pStyle w:val="MHHSBody"/>
            </w:pPr>
            <w:r>
              <w:t>Confirm if the M16 date will be retained as 07/12/2026.</w:t>
            </w:r>
          </w:p>
        </w:tc>
        <w:tc>
          <w:tcPr>
            <w:tcW w:w="4445" w:type="dxa"/>
            <w:shd w:val="clear" w:color="auto" w:fill="FFFFFF" w:themeFill="background1"/>
          </w:tcPr>
          <w:p w:rsidR="00871052" w:rsidRDefault="00871052" w:rsidP="00A6102C">
            <w:pPr>
              <w:pStyle w:val="MHHSBody"/>
            </w:pPr>
          </w:p>
        </w:tc>
      </w:tr>
      <w:tr w:rsidR="00871052" w:rsidTr="00900409">
        <w:tc>
          <w:tcPr>
            <w:tcW w:w="786" w:type="dxa"/>
          </w:tcPr>
          <w:p w:rsidR="00871052" w:rsidRDefault="00C6683E" w:rsidP="00BD7708">
            <w:pPr>
              <w:pStyle w:val="MHHSBody"/>
            </w:pPr>
            <w:r>
              <w:t>11</w:t>
            </w:r>
          </w:p>
        </w:tc>
        <w:tc>
          <w:tcPr>
            <w:tcW w:w="1366" w:type="dxa"/>
          </w:tcPr>
          <w:p w:rsidR="00871052" w:rsidRDefault="005B67E4" w:rsidP="000F4729">
            <w:pPr>
              <w:pStyle w:val="MHHSBody"/>
            </w:pPr>
            <w:r>
              <w:t xml:space="preserve">Following Step </w:t>
            </w:r>
            <w:r w:rsidR="000F4729">
              <w:t>10</w:t>
            </w:r>
          </w:p>
        </w:tc>
        <w:tc>
          <w:tcPr>
            <w:tcW w:w="3939" w:type="dxa"/>
          </w:tcPr>
          <w:p w:rsidR="00871052" w:rsidRDefault="009E19D9" w:rsidP="00C533DF">
            <w:pPr>
              <w:pStyle w:val="MHHSBody"/>
            </w:pPr>
            <w:r>
              <w:t>Raise Fast Track Change to ISD</w:t>
            </w:r>
            <w:r w:rsidR="00D35166">
              <w:t xml:space="preserve"> (November publish)</w:t>
            </w:r>
            <w:r>
              <w:t>: If go ahead is given for M16 on the 07/12/202</w:t>
            </w:r>
            <w:r w:rsidR="00982922">
              <w:t>6</w:t>
            </w:r>
            <w:r>
              <w:t xml:space="preserve"> publish the Settlement Timetable set out in a) of Step </w:t>
            </w:r>
            <w:r w:rsidR="00C533DF">
              <w:t>7</w:t>
            </w:r>
            <w:r>
              <w:t>. Otherwise</w:t>
            </w:r>
            <w:r w:rsidR="00DE30A1">
              <w:t>,</w:t>
            </w:r>
            <w:r>
              <w:t xml:space="preserve"> </w:t>
            </w:r>
            <w:r w:rsidR="00DE30A1">
              <w:t>p</w:t>
            </w:r>
            <w:r>
              <w:t>ublish</w:t>
            </w:r>
            <w:r w:rsidR="00DE30A1">
              <w:t xml:space="preserve"> all </w:t>
            </w:r>
            <w:r w:rsidR="002440A2">
              <w:t xml:space="preserve">or some </w:t>
            </w:r>
            <w:r w:rsidR="00DE30A1">
              <w:t xml:space="preserve">of </w:t>
            </w:r>
            <w:r>
              <w:t xml:space="preserve">the Settlement Timetable set out in b) of Step </w:t>
            </w:r>
            <w:r w:rsidR="00C533DF">
              <w:t>7</w:t>
            </w:r>
            <w:r>
              <w:t>.</w:t>
            </w:r>
          </w:p>
        </w:tc>
        <w:tc>
          <w:tcPr>
            <w:tcW w:w="4445" w:type="dxa"/>
          </w:tcPr>
          <w:p w:rsidR="00871052" w:rsidRDefault="009E19D9" w:rsidP="00BD7708">
            <w:pPr>
              <w:pStyle w:val="MHHSBody"/>
            </w:pPr>
            <w:r>
              <w:t xml:space="preserve">If M16 date is moved </w:t>
            </w:r>
            <w:r w:rsidR="00982922">
              <w:t xml:space="preserve">the Settlement Timetable cut-over date </w:t>
            </w:r>
            <w:r>
              <w:t>will need to be after the 31 March 2027</w:t>
            </w:r>
            <w:r w:rsidR="00DE30A1">
              <w:t xml:space="preserve"> unless only a proportion of the Settlement Timetable in b) of Step </w:t>
            </w:r>
            <w:r w:rsidR="00C533DF">
              <w:t>7</w:t>
            </w:r>
            <w:r w:rsidR="00DE30A1">
              <w:t xml:space="preserve"> is published (e.g. only another 2 months).The SAA and SVAA Calendars will need to be aligned with the revised Master Settlement Timetable .</w:t>
            </w:r>
          </w:p>
          <w:p w:rsidR="00A85BB5" w:rsidRDefault="00A85BB5" w:rsidP="00BD7708">
            <w:pPr>
              <w:pStyle w:val="MHHSBody"/>
            </w:pPr>
            <w:r>
              <w:t>The EMR Settlement Calendar will also need to be cut-over at the same time. It should be noted that the timings may require changes to some regulations which ‘hard codes’ the timings of CFD and Capacity Runs to the current Settlement Timetable.</w:t>
            </w:r>
          </w:p>
        </w:tc>
      </w:tr>
      <w:tr w:rsidR="00B5382B" w:rsidTr="00900409">
        <w:tc>
          <w:tcPr>
            <w:tcW w:w="786" w:type="dxa"/>
          </w:tcPr>
          <w:p w:rsidR="00B5382B" w:rsidRDefault="00B5382B" w:rsidP="00334AA1">
            <w:pPr>
              <w:pStyle w:val="MHHSBody"/>
            </w:pPr>
            <w:r>
              <w:t>12</w:t>
            </w:r>
          </w:p>
        </w:tc>
        <w:tc>
          <w:tcPr>
            <w:tcW w:w="1366" w:type="dxa"/>
          </w:tcPr>
          <w:p w:rsidR="00B5382B" w:rsidRDefault="00B5382B" w:rsidP="0050757B">
            <w:pPr>
              <w:pStyle w:val="MHHSBody"/>
            </w:pPr>
            <w:r>
              <w:t>07/12/</w:t>
            </w:r>
            <w:r w:rsidR="0050757B">
              <w:t xml:space="preserve">2026 </w:t>
            </w:r>
            <w:r>
              <w:t>– M16 Milestone</w:t>
            </w:r>
          </w:p>
        </w:tc>
        <w:tc>
          <w:tcPr>
            <w:tcW w:w="3939" w:type="dxa"/>
          </w:tcPr>
          <w:p w:rsidR="00B5382B" w:rsidRPr="00373970" w:rsidRDefault="00B5382B" w:rsidP="00C533DF">
            <w:pPr>
              <w:pStyle w:val="MHHSBody"/>
            </w:pPr>
            <w:r>
              <w:t>Settlement Runs proceed in accordance with Settlement Calendars published in Step 10.</w:t>
            </w:r>
          </w:p>
        </w:tc>
        <w:tc>
          <w:tcPr>
            <w:tcW w:w="4445" w:type="dxa"/>
          </w:tcPr>
          <w:p w:rsidR="00B5382B" w:rsidRDefault="00B5382B" w:rsidP="00BD7708">
            <w:pPr>
              <w:pStyle w:val="MHHSBody"/>
            </w:pPr>
          </w:p>
        </w:tc>
      </w:tr>
      <w:tr w:rsidR="00373970" w:rsidTr="00900409">
        <w:tc>
          <w:tcPr>
            <w:tcW w:w="786" w:type="dxa"/>
          </w:tcPr>
          <w:p w:rsidR="00373970" w:rsidRDefault="00A6102C" w:rsidP="00334AA1">
            <w:pPr>
              <w:pStyle w:val="MHHSBody"/>
            </w:pPr>
            <w:r>
              <w:t>1</w:t>
            </w:r>
            <w:r w:rsidR="00B5382B">
              <w:t>3</w:t>
            </w:r>
          </w:p>
        </w:tc>
        <w:tc>
          <w:tcPr>
            <w:tcW w:w="1366" w:type="dxa"/>
          </w:tcPr>
          <w:p w:rsidR="00373970" w:rsidRDefault="00373970" w:rsidP="00982922">
            <w:pPr>
              <w:pStyle w:val="MHHSBody"/>
            </w:pPr>
            <w:r>
              <w:t xml:space="preserve">January 2027 if M16 has </w:t>
            </w:r>
            <w:r>
              <w:lastRenderedPageBreak/>
              <w:t>been met on the 07/</w:t>
            </w:r>
            <w:r w:rsidR="00982922">
              <w:t>12</w:t>
            </w:r>
            <w:r>
              <w:t>/2026</w:t>
            </w:r>
          </w:p>
        </w:tc>
        <w:tc>
          <w:tcPr>
            <w:tcW w:w="3939" w:type="dxa"/>
          </w:tcPr>
          <w:p w:rsidR="00373970" w:rsidRPr="00373970" w:rsidRDefault="00373970" w:rsidP="00C533DF">
            <w:pPr>
              <w:pStyle w:val="MHHSBody"/>
              <w:rPr>
                <w:highlight w:val="yellow"/>
              </w:rPr>
            </w:pPr>
            <w:r w:rsidRPr="00373970">
              <w:lastRenderedPageBreak/>
              <w:t xml:space="preserve">Start </w:t>
            </w:r>
            <w:r>
              <w:t xml:space="preserve">production of the Master Settlement Timetable for the Settlement Year </w:t>
            </w:r>
            <w:r>
              <w:lastRenderedPageBreak/>
              <w:t>202</w:t>
            </w:r>
            <w:r w:rsidR="00982922">
              <w:t>7/2028</w:t>
            </w:r>
            <w:r w:rsidR="00B94DD9">
              <w:t xml:space="preserve"> or repeat this process from Step </w:t>
            </w:r>
            <w:r w:rsidR="00C533DF">
              <w:t>7</w:t>
            </w:r>
            <w:r w:rsidR="00B94DD9">
              <w:t xml:space="preserve"> with revised M16 date.</w:t>
            </w:r>
          </w:p>
        </w:tc>
        <w:tc>
          <w:tcPr>
            <w:tcW w:w="4445" w:type="dxa"/>
          </w:tcPr>
          <w:p w:rsidR="00373970" w:rsidRDefault="00373970" w:rsidP="00BD7708">
            <w:pPr>
              <w:pStyle w:val="MHHSBody"/>
            </w:pPr>
          </w:p>
        </w:tc>
      </w:tr>
    </w:tbl>
    <w:p w:rsidR="00470B47" w:rsidRDefault="006B526C" w:rsidP="00BD7708">
      <w:pPr>
        <w:pStyle w:val="MHHSBody"/>
      </w:pPr>
      <w:r>
        <w:t xml:space="preserve">The above approach would allow all pre-cutover Settlement Runs to be completed by the 31 March 2027 (unless M16 Milestone </w:t>
      </w:r>
      <w:r w:rsidR="00982922">
        <w:t>date is deferred</w:t>
      </w:r>
      <w:r>
        <w:t>).</w:t>
      </w:r>
      <w:r w:rsidR="00A85BB5">
        <w:t xml:space="preserve"> </w:t>
      </w:r>
      <w:r w:rsidR="00470B47">
        <w:t>The Post Final Settlement Runs will be brought into 20 Months at the M16 Cut-over date. It should be noted that once the RF dates are completed</w:t>
      </w:r>
      <w:r w:rsidR="002E2D3A">
        <w:t>,</w:t>
      </w:r>
      <w:r w:rsidR="00470B47">
        <w:t xml:space="preserve"> for pre M16 Settlement Dates</w:t>
      </w:r>
      <w:r w:rsidR="002E2D3A">
        <w:t>,</w:t>
      </w:r>
      <w:r w:rsidR="00470B47">
        <w:t xml:space="preserve"> revised data will not be available for non-migrated MPANs. Hence, the data for these </w:t>
      </w:r>
      <w:r w:rsidR="002E2D3A">
        <w:t>MPANs will be crystallised at RF. Migrated MPANs can have revised data submitted for Pre-M16 Settlement Dates for Post Final Settlement Runs up to 28 Months.</w:t>
      </w:r>
    </w:p>
    <w:p w:rsidR="00892502" w:rsidRDefault="00FC0B3C" w:rsidP="00BD7708">
      <w:pPr>
        <w:pStyle w:val="MHHSBody"/>
      </w:pPr>
      <w:r w:rsidRPr="00FC0B3C">
        <w:t>Participant systems shall maintain an archive of all transactional data for 40 months where the settlement date is prio</w:t>
      </w:r>
      <w:r>
        <w:t>r to M16 and for 24 months for S</w:t>
      </w:r>
      <w:r w:rsidRPr="00FC0B3C">
        <w:t xml:space="preserve">ettlement dates </w:t>
      </w:r>
      <w:r>
        <w:t xml:space="preserve">greater than or equal to the </w:t>
      </w:r>
      <w:r w:rsidRPr="00FC0B3C">
        <w:t>M16 date.</w:t>
      </w:r>
      <w:r w:rsidR="00A85BB5">
        <w:t xml:space="preserve">. Currently the 40 month retention period is derived from a period twice the current settlement window plus a further 12 months. Noting the reduction in the Settlement Timetable post transition the retention period for Settlement Data will be 24 months. </w:t>
      </w:r>
    </w:p>
    <w:p w:rsidR="004E0855" w:rsidRDefault="004E0855" w:rsidP="004E0855">
      <w:pPr>
        <w:pStyle w:val="Heading1"/>
      </w:pPr>
      <w:r>
        <w:t xml:space="preserve"> </w:t>
      </w:r>
      <w:bookmarkStart w:id="14" w:name="_Toc144365380"/>
      <w:r>
        <w:t>Validating the Transition Approach against the DWG Approach</w:t>
      </w:r>
      <w:bookmarkEnd w:id="14"/>
    </w:p>
    <w:p w:rsidR="004E0855" w:rsidRDefault="004E0855" w:rsidP="004E0855">
      <w:pPr>
        <w:pStyle w:val="MHHSBody"/>
      </w:pPr>
      <w:r>
        <w:t xml:space="preserve">In proposing the above approach for </w:t>
      </w:r>
      <w:r w:rsidR="00553894">
        <w:t>Settlement T</w:t>
      </w:r>
      <w:r w:rsidR="00482C7A">
        <w:t>imet</w:t>
      </w:r>
      <w:r w:rsidR="00553894">
        <w:t xml:space="preserve">able </w:t>
      </w:r>
      <w:r w:rsidR="00482C7A">
        <w:t>Transition,</w:t>
      </w:r>
      <w:r>
        <w:t xml:space="preserve"> </w:t>
      </w:r>
      <w:r w:rsidR="00553894">
        <w:t>the analysis compares the proposed solution to the original</w:t>
      </w:r>
      <w:r>
        <w:t xml:space="preserve"> DWG </w:t>
      </w:r>
      <w:r w:rsidR="00AC7115">
        <w:t>A</w:t>
      </w:r>
      <w:r>
        <w:t>greements and Discussions:</w:t>
      </w:r>
    </w:p>
    <w:tbl>
      <w:tblPr>
        <w:tblStyle w:val="ElexonBasicTable"/>
        <w:tblW w:w="0" w:type="auto"/>
        <w:tblLook w:val="04A0" w:firstRow="1" w:lastRow="0" w:firstColumn="1" w:lastColumn="0" w:noHBand="0" w:noVBand="1"/>
      </w:tblPr>
      <w:tblGrid>
        <w:gridCol w:w="3512"/>
        <w:gridCol w:w="1186"/>
        <w:gridCol w:w="5838"/>
      </w:tblGrid>
      <w:tr w:rsidR="004E0855" w:rsidTr="00C67C5D">
        <w:trPr>
          <w:cnfStyle w:val="100000000000" w:firstRow="1" w:lastRow="0" w:firstColumn="0" w:lastColumn="0" w:oddVBand="0" w:evenVBand="0" w:oddHBand="0" w:evenHBand="0" w:firstRowFirstColumn="0" w:firstRowLastColumn="0" w:lastRowFirstColumn="0" w:lastRowLastColumn="0"/>
        </w:trPr>
        <w:tc>
          <w:tcPr>
            <w:tcW w:w="3512" w:type="dxa"/>
          </w:tcPr>
          <w:p w:rsidR="004E0855" w:rsidRDefault="004E0855" w:rsidP="004E0855">
            <w:pPr>
              <w:pStyle w:val="MHHSBody"/>
            </w:pPr>
            <w:r>
              <w:t>DWG Agreed Approach</w:t>
            </w:r>
          </w:p>
        </w:tc>
        <w:tc>
          <w:tcPr>
            <w:tcW w:w="1186" w:type="dxa"/>
          </w:tcPr>
          <w:p w:rsidR="004E0855" w:rsidRDefault="004E0855" w:rsidP="004E0855">
            <w:pPr>
              <w:pStyle w:val="MHHSBody"/>
            </w:pPr>
            <w:r>
              <w:t>Transition Meets Approach</w:t>
            </w:r>
          </w:p>
        </w:tc>
        <w:tc>
          <w:tcPr>
            <w:tcW w:w="5838" w:type="dxa"/>
          </w:tcPr>
          <w:p w:rsidR="004E0855" w:rsidRDefault="004E0855" w:rsidP="004E0855">
            <w:pPr>
              <w:pStyle w:val="MHHSBody"/>
            </w:pPr>
            <w:r>
              <w:t>Comment</w:t>
            </w:r>
          </w:p>
        </w:tc>
      </w:tr>
      <w:tr w:rsidR="00C67C5D" w:rsidTr="004708D7">
        <w:tc>
          <w:tcPr>
            <w:tcW w:w="3512" w:type="dxa"/>
            <w:vAlign w:val="top"/>
          </w:tcPr>
          <w:p w:rsidR="00C67C5D" w:rsidRDefault="00C67C5D" w:rsidP="00C67C5D">
            <w:pPr>
              <w:pStyle w:val="MHHSBody"/>
            </w:pPr>
            <w:r w:rsidRPr="00F346E7">
              <w:t>Agreed that the TOM needs to be in place (i.e. all NHH MPANs moved to the TOM) before reducing the timing of the Initial Settlement (SF) Run, as this is reli</w:t>
            </w:r>
            <w:r w:rsidR="007C52AD">
              <w:t>ant on the Load Shaping Service.</w:t>
            </w:r>
          </w:p>
        </w:tc>
        <w:tc>
          <w:tcPr>
            <w:tcW w:w="1186" w:type="dxa"/>
          </w:tcPr>
          <w:p w:rsidR="00C67C5D" w:rsidRDefault="00C67C5D" w:rsidP="00C67C5D">
            <w:pPr>
              <w:pStyle w:val="MHHSBody"/>
            </w:pPr>
            <w:r>
              <w:t>Yes</w:t>
            </w:r>
          </w:p>
        </w:tc>
        <w:tc>
          <w:tcPr>
            <w:tcW w:w="5838" w:type="dxa"/>
          </w:tcPr>
          <w:p w:rsidR="00C67C5D" w:rsidRDefault="00C67C5D" w:rsidP="00C67C5D">
            <w:pPr>
              <w:pStyle w:val="MHHSBody"/>
            </w:pPr>
            <w:r>
              <w:t>All NHH MPAN moved at M15 so M16 will fall after that Milestone. If M15 not met then approach is flexible to allow a later reduction of the SF Run.</w:t>
            </w:r>
          </w:p>
        </w:tc>
      </w:tr>
      <w:tr w:rsidR="00C67C5D" w:rsidTr="004708D7">
        <w:tc>
          <w:tcPr>
            <w:tcW w:w="3512" w:type="dxa"/>
            <w:vAlign w:val="top"/>
          </w:tcPr>
          <w:p w:rsidR="00C67C5D" w:rsidRDefault="00C67C5D" w:rsidP="00C67C5D">
            <w:pPr>
              <w:pStyle w:val="MHHSBody"/>
            </w:pPr>
            <w:r w:rsidRPr="00F346E7">
              <w:t xml:space="preserve">Discussed the potential to reduce the timings of different Settlement Runs at different times – for example, reducing the RF Run </w:t>
            </w:r>
            <w:r w:rsidR="007C52AD">
              <w:t>timing before the SF Run timing.</w:t>
            </w:r>
          </w:p>
        </w:tc>
        <w:tc>
          <w:tcPr>
            <w:tcW w:w="1186" w:type="dxa"/>
          </w:tcPr>
          <w:p w:rsidR="00C67C5D" w:rsidRDefault="00C67C5D" w:rsidP="00C67C5D">
            <w:pPr>
              <w:pStyle w:val="MHHSBody"/>
            </w:pPr>
            <w:r>
              <w:t>Yes</w:t>
            </w:r>
          </w:p>
        </w:tc>
        <w:tc>
          <w:tcPr>
            <w:tcW w:w="5838" w:type="dxa"/>
          </w:tcPr>
          <w:p w:rsidR="00C67C5D" w:rsidRDefault="00C67C5D" w:rsidP="00C67C5D">
            <w:pPr>
              <w:pStyle w:val="MHHSBody"/>
            </w:pPr>
            <w:r>
              <w:t>This approach reduces the timings of the RF and R3 Runs before moving the timing of SF.</w:t>
            </w:r>
          </w:p>
        </w:tc>
      </w:tr>
      <w:tr w:rsidR="00C67C5D" w:rsidTr="004708D7">
        <w:tc>
          <w:tcPr>
            <w:tcW w:w="3512" w:type="dxa"/>
            <w:vAlign w:val="top"/>
          </w:tcPr>
          <w:p w:rsidR="00C67C5D" w:rsidRDefault="00C67C5D" w:rsidP="00C67C5D">
            <w:pPr>
              <w:pStyle w:val="MHHSBody"/>
            </w:pPr>
            <w:r w:rsidRPr="00F346E7">
              <w:t>Discussed the potential to ‘cut off’ different segments at the current Second Reconciliation (R2) Run at different times, with Settlement no longer processing data</w:t>
            </w:r>
            <w:r w:rsidR="007C52AD">
              <w:t xml:space="preserve"> for the given segment after R2.</w:t>
            </w:r>
          </w:p>
        </w:tc>
        <w:tc>
          <w:tcPr>
            <w:tcW w:w="1186" w:type="dxa"/>
          </w:tcPr>
          <w:p w:rsidR="00C67C5D" w:rsidRDefault="00CF5CC2" w:rsidP="00C67C5D">
            <w:pPr>
              <w:pStyle w:val="MHHSBody"/>
            </w:pPr>
            <w:r>
              <w:t>Partial</w:t>
            </w:r>
          </w:p>
        </w:tc>
        <w:tc>
          <w:tcPr>
            <w:tcW w:w="5838" w:type="dxa"/>
          </w:tcPr>
          <w:p w:rsidR="00C67C5D" w:rsidRDefault="00CF5CC2" w:rsidP="00CF5CC2">
            <w:pPr>
              <w:pStyle w:val="MHHSBody"/>
            </w:pPr>
            <w:r>
              <w:t>This approach does reduce the overall timing of the RF Run to R2 but does it for all Market Segments. It is not clear how this was envisaged to work without having separate Settlement Timetables for each Market Segment.</w:t>
            </w:r>
          </w:p>
        </w:tc>
      </w:tr>
      <w:tr w:rsidR="00C67C5D" w:rsidTr="004708D7">
        <w:tc>
          <w:tcPr>
            <w:tcW w:w="3512" w:type="dxa"/>
            <w:vAlign w:val="top"/>
          </w:tcPr>
          <w:p w:rsidR="00C67C5D" w:rsidRDefault="00C67C5D" w:rsidP="00C67C5D">
            <w:pPr>
              <w:pStyle w:val="MHHSBody"/>
            </w:pPr>
            <w:r w:rsidRPr="00F346E7">
              <w:t>Agreed that the DF Run timing cannot be shortened until all Meter data is being received by the BSC Central Settlement Services, due to</w:t>
            </w:r>
            <w:r w:rsidR="007C52AD">
              <w:t xml:space="preserve"> the impact on Data Aggregators.</w:t>
            </w:r>
          </w:p>
        </w:tc>
        <w:tc>
          <w:tcPr>
            <w:tcW w:w="1186" w:type="dxa"/>
          </w:tcPr>
          <w:p w:rsidR="00C67C5D" w:rsidRDefault="004A64A7" w:rsidP="00C67C5D">
            <w:pPr>
              <w:pStyle w:val="MHHSBody"/>
            </w:pPr>
            <w:r>
              <w:t>Yes</w:t>
            </w:r>
          </w:p>
        </w:tc>
        <w:tc>
          <w:tcPr>
            <w:tcW w:w="5838" w:type="dxa"/>
          </w:tcPr>
          <w:p w:rsidR="00C67C5D" w:rsidRDefault="004A64A7" w:rsidP="00C67C5D">
            <w:pPr>
              <w:pStyle w:val="MHHSBody"/>
            </w:pPr>
            <w:r>
              <w:t>The reduction of the DF Run only occurs when the M16 Milestone is achieved.</w:t>
            </w:r>
          </w:p>
        </w:tc>
      </w:tr>
      <w:tr w:rsidR="00C67C5D" w:rsidTr="004708D7">
        <w:tc>
          <w:tcPr>
            <w:tcW w:w="3512" w:type="dxa"/>
            <w:vAlign w:val="top"/>
          </w:tcPr>
          <w:p w:rsidR="00C67C5D" w:rsidRDefault="00C67C5D" w:rsidP="00C67C5D">
            <w:pPr>
              <w:pStyle w:val="MHHSBody"/>
            </w:pPr>
            <w:r w:rsidRPr="00F346E7">
              <w:lastRenderedPageBreak/>
              <w:t>Discussed an approach of gradually reducing the gaps between Settlement Runs and though</w:t>
            </w:r>
            <w:r w:rsidR="007C52AD">
              <w:t>t this was not appropriate.</w:t>
            </w:r>
          </w:p>
        </w:tc>
        <w:tc>
          <w:tcPr>
            <w:tcW w:w="1186" w:type="dxa"/>
          </w:tcPr>
          <w:p w:rsidR="00C67C5D" w:rsidRDefault="004A64A7" w:rsidP="00C67C5D">
            <w:pPr>
              <w:pStyle w:val="MHHSBody"/>
            </w:pPr>
            <w:r>
              <w:t>Yes</w:t>
            </w:r>
          </w:p>
        </w:tc>
        <w:tc>
          <w:tcPr>
            <w:tcW w:w="5838" w:type="dxa"/>
          </w:tcPr>
          <w:p w:rsidR="00C67C5D" w:rsidRDefault="004A64A7" w:rsidP="00C67C5D">
            <w:pPr>
              <w:pStyle w:val="MHHSBody"/>
            </w:pPr>
            <w:r>
              <w:t>This approach does not seek to reduce the gaps between Settlement Runs e.g. Moving RF to 10 Months</w:t>
            </w:r>
            <w:r w:rsidR="007C52AD">
              <w:t>.</w:t>
            </w:r>
          </w:p>
        </w:tc>
      </w:tr>
      <w:tr w:rsidR="00C67C5D" w:rsidTr="004708D7">
        <w:tc>
          <w:tcPr>
            <w:tcW w:w="3512" w:type="dxa"/>
            <w:vAlign w:val="top"/>
          </w:tcPr>
          <w:p w:rsidR="00C67C5D" w:rsidRDefault="00C67C5D" w:rsidP="00C67C5D">
            <w:pPr>
              <w:pStyle w:val="MHHSBody"/>
            </w:pPr>
            <w:r w:rsidRPr="00F346E7">
              <w:t>Discussed the potential to reduce the Settlement timetable gradually, though did not identify any benefit</w:t>
            </w:r>
            <w:r w:rsidR="007C52AD">
              <w:t>s of changing it more than once.</w:t>
            </w:r>
          </w:p>
        </w:tc>
        <w:tc>
          <w:tcPr>
            <w:tcW w:w="1186" w:type="dxa"/>
          </w:tcPr>
          <w:p w:rsidR="00C67C5D" w:rsidRDefault="007C52AD" w:rsidP="00C67C5D">
            <w:pPr>
              <w:pStyle w:val="MHHSBody"/>
            </w:pPr>
            <w:r>
              <w:t>Partial</w:t>
            </w:r>
          </w:p>
        </w:tc>
        <w:tc>
          <w:tcPr>
            <w:tcW w:w="5838" w:type="dxa"/>
          </w:tcPr>
          <w:p w:rsidR="00C67C5D" w:rsidRDefault="007C52AD" w:rsidP="00C67C5D">
            <w:pPr>
              <w:pStyle w:val="MHHSBody"/>
            </w:pPr>
            <w:r>
              <w:t>It does reduce the timetable in two stages firstly reducing the RF to R3 and then R2.</w:t>
            </w:r>
          </w:p>
        </w:tc>
      </w:tr>
      <w:tr w:rsidR="00C67C5D" w:rsidTr="004708D7">
        <w:tc>
          <w:tcPr>
            <w:tcW w:w="3512" w:type="dxa"/>
            <w:vAlign w:val="top"/>
          </w:tcPr>
          <w:p w:rsidR="00C67C5D" w:rsidRDefault="00C67C5D" w:rsidP="00C67C5D">
            <w:pPr>
              <w:pStyle w:val="MHHSBody"/>
            </w:pPr>
            <w:r w:rsidRPr="00F346E7">
              <w:t>After discussing all of the complexities above, that transition to the reduced Settlement timetable would ideally occur after changes to the BSC Central Settlem</w:t>
            </w:r>
            <w:r w:rsidR="007C52AD">
              <w:t>ent Services have gone live.</w:t>
            </w:r>
          </w:p>
        </w:tc>
        <w:tc>
          <w:tcPr>
            <w:tcW w:w="1186" w:type="dxa"/>
          </w:tcPr>
          <w:p w:rsidR="00C67C5D" w:rsidRDefault="007C52AD" w:rsidP="00C67C5D">
            <w:pPr>
              <w:pStyle w:val="MHHSBody"/>
            </w:pPr>
            <w:r>
              <w:t>Yes</w:t>
            </w:r>
          </w:p>
        </w:tc>
        <w:tc>
          <w:tcPr>
            <w:tcW w:w="5838" w:type="dxa"/>
          </w:tcPr>
          <w:p w:rsidR="00C67C5D" w:rsidRDefault="007C52AD" w:rsidP="00C67C5D">
            <w:pPr>
              <w:pStyle w:val="MHHSBody"/>
            </w:pPr>
            <w:r>
              <w:t>BSC Central Services will have ‘Gone-Live’ at M10.</w:t>
            </w:r>
          </w:p>
        </w:tc>
      </w:tr>
      <w:tr w:rsidR="00C67C5D" w:rsidTr="004708D7">
        <w:tc>
          <w:tcPr>
            <w:tcW w:w="3512" w:type="dxa"/>
            <w:vAlign w:val="top"/>
          </w:tcPr>
          <w:p w:rsidR="00C67C5D" w:rsidRDefault="00C67C5D" w:rsidP="00C67C5D">
            <w:pPr>
              <w:pStyle w:val="MHHSBody"/>
            </w:pPr>
            <w:r w:rsidRPr="00F346E7">
              <w:t>Agreed that the decision on how and when to reduce the Settlement timetable could be taken nearer the time, based on market monitoring against trigger points.</w:t>
            </w:r>
          </w:p>
        </w:tc>
        <w:tc>
          <w:tcPr>
            <w:tcW w:w="1186" w:type="dxa"/>
          </w:tcPr>
          <w:p w:rsidR="00C67C5D" w:rsidRDefault="007C52AD" w:rsidP="00C67C5D">
            <w:pPr>
              <w:pStyle w:val="MHHSBody"/>
            </w:pPr>
            <w:r>
              <w:t>Yes</w:t>
            </w:r>
          </w:p>
        </w:tc>
        <w:tc>
          <w:tcPr>
            <w:tcW w:w="5838" w:type="dxa"/>
          </w:tcPr>
          <w:p w:rsidR="00C67C5D" w:rsidRDefault="007C52AD" w:rsidP="00C67C5D">
            <w:pPr>
              <w:pStyle w:val="MHHSBody"/>
            </w:pPr>
            <w:r>
              <w:t>This approach introduces Market Monitoring and trigger point Mil</w:t>
            </w:r>
            <w:r w:rsidR="00AC7115">
              <w:t>e</w:t>
            </w:r>
            <w:r>
              <w:t>stones.</w:t>
            </w:r>
          </w:p>
        </w:tc>
      </w:tr>
      <w:tr w:rsidR="00C67C5D" w:rsidTr="004708D7">
        <w:tc>
          <w:tcPr>
            <w:tcW w:w="3512" w:type="dxa"/>
            <w:vAlign w:val="top"/>
          </w:tcPr>
          <w:p w:rsidR="002B310E" w:rsidRDefault="002B310E" w:rsidP="002B310E">
            <w:pPr>
              <w:pStyle w:val="MHHSBody"/>
            </w:pPr>
            <w:r>
              <w:t>The DWG also agreed that the timing of the Post Final Settlement should be reduces from 28 Months to 20 Months.</w:t>
            </w:r>
          </w:p>
          <w:p w:rsidR="00C67C5D" w:rsidRDefault="00C67C5D" w:rsidP="00C67C5D">
            <w:pPr>
              <w:pStyle w:val="MHHSBody"/>
            </w:pPr>
          </w:p>
        </w:tc>
        <w:tc>
          <w:tcPr>
            <w:tcW w:w="1186" w:type="dxa"/>
          </w:tcPr>
          <w:p w:rsidR="00C67C5D" w:rsidRDefault="002B310E" w:rsidP="00C67C5D">
            <w:pPr>
              <w:pStyle w:val="MHHSBody"/>
            </w:pPr>
            <w:r>
              <w:t>Yes</w:t>
            </w:r>
          </w:p>
        </w:tc>
        <w:tc>
          <w:tcPr>
            <w:tcW w:w="5838" w:type="dxa"/>
          </w:tcPr>
          <w:p w:rsidR="00C67C5D" w:rsidRDefault="002B310E" w:rsidP="00C67C5D">
            <w:pPr>
              <w:pStyle w:val="MHHSBody"/>
            </w:pPr>
            <w:r>
              <w:t>The DF Runs is reduced to 20 Months at the M16 Milestone.</w:t>
            </w:r>
          </w:p>
        </w:tc>
      </w:tr>
    </w:tbl>
    <w:p w:rsidR="004E0855" w:rsidRDefault="004E0855" w:rsidP="004E0855">
      <w:pPr>
        <w:pStyle w:val="MHHSBody"/>
      </w:pPr>
    </w:p>
    <w:p w:rsidR="00972D30" w:rsidRDefault="00972D30" w:rsidP="004E0855">
      <w:pPr>
        <w:pStyle w:val="MHHSBody"/>
      </w:pPr>
    </w:p>
    <w:p w:rsidR="00972D30" w:rsidRDefault="00972D30" w:rsidP="004E0855">
      <w:pPr>
        <w:pStyle w:val="MHHSBody"/>
      </w:pPr>
    </w:p>
    <w:p w:rsidR="00972D30" w:rsidRDefault="00972D30" w:rsidP="00972D30">
      <w:pPr>
        <w:pStyle w:val="Heading1"/>
      </w:pPr>
      <w:bookmarkStart w:id="15" w:name="_Toc144365381"/>
      <w:r>
        <w:t>Proposal Recommendation</w:t>
      </w:r>
      <w:bookmarkEnd w:id="15"/>
    </w:p>
    <w:p w:rsidR="00972D30" w:rsidRPr="00972D30" w:rsidRDefault="00972D30" w:rsidP="00972D30">
      <w:pPr>
        <w:pStyle w:val="MHHSBody"/>
      </w:pPr>
      <w:r>
        <w:t>The MHHS Programme recommendation is that Participants accept this proposal for 0</w:t>
      </w:r>
      <w:r w:rsidR="00CE6315">
        <w:t>7</w:t>
      </w:r>
      <w:r>
        <w:t xml:space="preserve"> December 2026, with a fall back </w:t>
      </w:r>
      <w:r w:rsidR="00307D34">
        <w:t xml:space="preserve">Settlement </w:t>
      </w:r>
      <w:r w:rsidR="00AD7FC3">
        <w:t>Timetable</w:t>
      </w:r>
      <w:r w:rsidR="00CE6315">
        <w:t xml:space="preserve"> up</w:t>
      </w:r>
      <w:r w:rsidR="00307D34">
        <w:t xml:space="preserve"> </w:t>
      </w:r>
      <w:r w:rsidR="00CE6315">
        <w:t xml:space="preserve">to </w:t>
      </w:r>
      <w:r w:rsidR="00307D34">
        <w:t>31</w:t>
      </w:r>
      <w:r>
        <w:t xml:space="preserve"> </w:t>
      </w:r>
      <w:r w:rsidR="00307D34">
        <w:t>March</w:t>
      </w:r>
      <w:r>
        <w:t xml:space="preserve"> 2027 </w:t>
      </w:r>
      <w:r w:rsidR="00CE6315">
        <w:t>for</w:t>
      </w:r>
      <w:r>
        <w:t xml:space="preserve"> Settlement Timetable Transition, because it aligns with the Principles of - </w:t>
      </w:r>
    </w:p>
    <w:p w:rsidR="0080776B" w:rsidRPr="00972D30" w:rsidRDefault="00972D30" w:rsidP="00972D30">
      <w:pPr>
        <w:pStyle w:val="MHHSBody"/>
        <w:numPr>
          <w:ilvl w:val="0"/>
          <w:numId w:val="36"/>
        </w:numPr>
      </w:pPr>
      <w:r>
        <w:rPr>
          <w:lang w:val="en-US"/>
        </w:rPr>
        <w:t xml:space="preserve">A single solution which is </w:t>
      </w:r>
      <w:r w:rsidR="004C4ACD" w:rsidRPr="00972D30">
        <w:rPr>
          <w:lang w:val="en-US"/>
        </w:rPr>
        <w:t>hard cut over</w:t>
      </w:r>
      <w:r w:rsidR="00CE6315">
        <w:rPr>
          <w:lang w:val="en-US"/>
        </w:rPr>
        <w:t>;</w:t>
      </w:r>
      <w:r>
        <w:rPr>
          <w:lang w:val="en-US"/>
        </w:rPr>
        <w:t xml:space="preserve"> </w:t>
      </w:r>
    </w:p>
    <w:p w:rsidR="0080776B" w:rsidRPr="00972D30" w:rsidRDefault="004C4ACD" w:rsidP="00972D30">
      <w:pPr>
        <w:pStyle w:val="MHHSBody"/>
        <w:numPr>
          <w:ilvl w:val="0"/>
          <w:numId w:val="36"/>
        </w:numPr>
      </w:pPr>
      <w:r w:rsidRPr="00972D30">
        <w:rPr>
          <w:lang w:val="en-US"/>
        </w:rPr>
        <w:t xml:space="preserve">The </w:t>
      </w:r>
      <w:r w:rsidR="00972D30">
        <w:rPr>
          <w:lang w:val="en-US"/>
        </w:rPr>
        <w:t xml:space="preserve">cut over </w:t>
      </w:r>
      <w:r w:rsidRPr="00972D30">
        <w:rPr>
          <w:lang w:val="en-US"/>
        </w:rPr>
        <w:t xml:space="preserve">date </w:t>
      </w:r>
      <w:r w:rsidR="00972D30">
        <w:rPr>
          <w:lang w:val="en-US"/>
        </w:rPr>
        <w:t xml:space="preserve">is </w:t>
      </w:r>
      <w:r w:rsidRPr="00972D30">
        <w:rPr>
          <w:lang w:val="en-US"/>
        </w:rPr>
        <w:t>as soon as practicably possible linked to M16</w:t>
      </w:r>
      <w:r w:rsidR="00CE6315">
        <w:rPr>
          <w:lang w:val="en-US"/>
        </w:rPr>
        <w:t>;</w:t>
      </w:r>
    </w:p>
    <w:p w:rsidR="0080776B" w:rsidRPr="00972D30" w:rsidRDefault="004C4ACD" w:rsidP="00972D30">
      <w:pPr>
        <w:pStyle w:val="MHHSBody"/>
        <w:numPr>
          <w:ilvl w:val="0"/>
          <w:numId w:val="36"/>
        </w:numPr>
      </w:pPr>
      <w:r w:rsidRPr="00972D30">
        <w:rPr>
          <w:lang w:val="en-US"/>
        </w:rPr>
        <w:t xml:space="preserve">The transition timescale </w:t>
      </w:r>
      <w:r w:rsidR="00972D30">
        <w:rPr>
          <w:lang w:val="en-US"/>
        </w:rPr>
        <w:t>are</w:t>
      </w:r>
      <w:r w:rsidRPr="00972D30">
        <w:rPr>
          <w:lang w:val="en-US"/>
        </w:rPr>
        <w:t xml:space="preserve"> linked to the</w:t>
      </w:r>
      <w:r w:rsidR="00972D30">
        <w:rPr>
          <w:lang w:val="en-US"/>
        </w:rPr>
        <w:t xml:space="preserve"> new</w:t>
      </w:r>
      <w:r w:rsidRPr="00972D30">
        <w:rPr>
          <w:lang w:val="en-US"/>
        </w:rPr>
        <w:t xml:space="preserve"> 4 month MHHS TOM</w:t>
      </w:r>
      <w:r w:rsidR="00CE6315">
        <w:rPr>
          <w:lang w:val="en-US"/>
        </w:rPr>
        <w:t>;</w:t>
      </w:r>
    </w:p>
    <w:p w:rsidR="0080776B" w:rsidRPr="00972D30" w:rsidRDefault="004C4ACD" w:rsidP="00972D30">
      <w:pPr>
        <w:pStyle w:val="MHHSBody"/>
        <w:numPr>
          <w:ilvl w:val="0"/>
          <w:numId w:val="36"/>
        </w:numPr>
      </w:pPr>
      <w:r w:rsidRPr="00972D30">
        <w:rPr>
          <w:lang w:val="en-US"/>
        </w:rPr>
        <w:t xml:space="preserve">RF for all settlement periods </w:t>
      </w:r>
      <w:r w:rsidR="00972D30">
        <w:rPr>
          <w:lang w:val="en-US"/>
        </w:rPr>
        <w:t>are enabled for</w:t>
      </w:r>
      <w:r w:rsidRPr="00972D30">
        <w:rPr>
          <w:lang w:val="en-US"/>
        </w:rPr>
        <w:t xml:space="preserve"> billing and settlement close out</w:t>
      </w:r>
      <w:r w:rsidR="00CE6315">
        <w:rPr>
          <w:lang w:val="en-US"/>
        </w:rPr>
        <w:t>; and</w:t>
      </w:r>
    </w:p>
    <w:p w:rsidR="00972D30" w:rsidRPr="00972D30" w:rsidRDefault="00972D30" w:rsidP="00972D30">
      <w:pPr>
        <w:pStyle w:val="MHHSBody"/>
        <w:numPr>
          <w:ilvl w:val="0"/>
          <w:numId w:val="36"/>
        </w:numPr>
      </w:pPr>
      <w:r w:rsidRPr="00972D30">
        <w:rPr>
          <w:lang w:val="en-US"/>
        </w:rPr>
        <w:t xml:space="preserve">It provides for some flexibility </w:t>
      </w:r>
      <w:r w:rsidR="004C4ACD" w:rsidRPr="00972D30">
        <w:rPr>
          <w:lang w:val="en-US"/>
        </w:rPr>
        <w:t xml:space="preserve">in case the </w:t>
      </w:r>
      <w:r w:rsidRPr="00972D30">
        <w:rPr>
          <w:lang w:val="en-US"/>
        </w:rPr>
        <w:t>cutover date is not achievable</w:t>
      </w:r>
      <w:r w:rsidR="00CE6315">
        <w:rPr>
          <w:lang w:val="en-US"/>
        </w:rPr>
        <w:t>.</w:t>
      </w:r>
    </w:p>
    <w:p w:rsidR="00972D30" w:rsidRDefault="00972D30" w:rsidP="004E0855">
      <w:pPr>
        <w:pStyle w:val="MHHSBody"/>
      </w:pPr>
      <w:r>
        <w:t xml:space="preserve">Which this is the Programme’s recommendation, we welcome Transition Design Workgroup engagement and feedback, where the solution can be improved, made easier to understand and/or where additional detail is required.  </w:t>
      </w:r>
    </w:p>
    <w:p w:rsidR="00972D30" w:rsidRDefault="00972D30" w:rsidP="004E0855">
      <w:pPr>
        <w:pStyle w:val="MHHSBody"/>
      </w:pPr>
    </w:p>
    <w:p w:rsidR="00972D30" w:rsidRDefault="00972D30" w:rsidP="004E0855">
      <w:pPr>
        <w:pStyle w:val="MHHSBody"/>
      </w:pPr>
    </w:p>
    <w:p w:rsidR="00972D30" w:rsidRDefault="00972D30">
      <w:pPr>
        <w:spacing w:after="160" w:line="259" w:lineRule="auto"/>
      </w:pPr>
      <w:r>
        <w:br w:type="page"/>
      </w:r>
    </w:p>
    <w:p w:rsidR="00972D30" w:rsidRDefault="00972D30" w:rsidP="00972D30">
      <w:pPr>
        <w:pStyle w:val="Heading1"/>
      </w:pPr>
      <w:r w:rsidRPr="00972D30">
        <w:lastRenderedPageBreak/>
        <w:t xml:space="preserve"> </w:t>
      </w:r>
      <w:bookmarkStart w:id="16" w:name="_Toc144365382"/>
      <w:r>
        <w:t>Appendix</w:t>
      </w:r>
      <w:bookmarkEnd w:id="16"/>
      <w:r>
        <w:t xml:space="preserve"> </w:t>
      </w:r>
    </w:p>
    <w:p w:rsidR="00972D30" w:rsidRDefault="00972D30" w:rsidP="00972D30">
      <w:pPr>
        <w:pStyle w:val="Heading2"/>
      </w:pPr>
      <w:bookmarkStart w:id="17" w:name="_Toc144365383"/>
      <w:r>
        <w:t>Transition Design Plan</w:t>
      </w:r>
      <w:bookmarkEnd w:id="17"/>
    </w:p>
    <w:p w:rsidR="00972D30" w:rsidRPr="00FD4E1C" w:rsidRDefault="00972D30" w:rsidP="00972D30">
      <w:pPr>
        <w:pStyle w:val="MHHSBody"/>
      </w:pPr>
      <w:r>
        <w:rPr>
          <w:noProof/>
          <w:lang w:eastAsia="en-GB"/>
        </w:rPr>
        <w:drawing>
          <wp:inline distT="0" distB="0" distL="0" distR="0" wp14:anchorId="228E11CB" wp14:editId="3F4D67DF">
            <wp:extent cx="4789170" cy="2256790"/>
            <wp:effectExtent l="0" t="0" r="0" b="0"/>
            <wp:docPr id="3" name="Picture 3" descr="C:\Users\Andrew.Margan\AppData\Local\Microsoft\Windows\INetCache\Content.MSO\B36DABD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w.Margan\AppData\Local\Microsoft\Windows\INetCache\Content.MSO\B36DABDA.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9170" cy="2256790"/>
                    </a:xfrm>
                    <a:prstGeom prst="rect">
                      <a:avLst/>
                    </a:prstGeom>
                    <a:noFill/>
                    <a:ln>
                      <a:noFill/>
                    </a:ln>
                  </pic:spPr>
                </pic:pic>
              </a:graphicData>
            </a:graphic>
          </wp:inline>
        </w:drawing>
      </w:r>
    </w:p>
    <w:p w:rsidR="00553894" w:rsidRPr="004E0855" w:rsidRDefault="00553894" w:rsidP="004E0855">
      <w:pPr>
        <w:pStyle w:val="MHHSBody"/>
      </w:pPr>
    </w:p>
    <w:sectPr w:rsidR="00553894" w:rsidRPr="004E0855" w:rsidSect="00124C9C">
      <w:headerReference w:type="default" r:id="rId10"/>
      <w:footerReference w:type="default" r:id="rId11"/>
      <w:headerReference w:type="first" r:id="rId12"/>
      <w:footerReference w:type="first" r:id="rId13"/>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266" w:rsidRDefault="00827266" w:rsidP="007F1A2A">
      <w:pPr>
        <w:spacing w:after="0" w:line="240" w:lineRule="auto"/>
      </w:pPr>
      <w:r>
        <w:separator/>
      </w:r>
    </w:p>
  </w:endnote>
  <w:endnote w:type="continuationSeparator" w:id="0">
    <w:p w:rsidR="00827266" w:rsidRDefault="0082726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00827266" w:rsidRPr="00EC05FE" w:rsidRDefault="00827266" w:rsidP="00EC05FE">
            <w:pPr>
              <w:pStyle w:val="Footer"/>
              <w:tabs>
                <w:tab w:val="clear" w:pos="9360"/>
                <w:tab w:val="right" w:pos="10490"/>
              </w:tabs>
            </w:pPr>
            <w:r w:rsidRPr="008345BA">
              <w:t xml:space="preserve">© </w:t>
            </w:r>
            <w:r>
              <w:t>Elexon Limited</w:t>
            </w:r>
            <w:r w:rsidRPr="008345BA">
              <w:t xml:space="preserve"> </w:t>
            </w:r>
            <w:r>
              <w:fldChar w:fldCharType="begin"/>
            </w:r>
            <w:r>
              <w:instrText xml:space="preserve"> DATE \@ "yyyy" \* MERGEFORMAT </w:instrText>
            </w:r>
            <w:r>
              <w:fldChar w:fldCharType="separate"/>
            </w:r>
            <w:r w:rsidR="00CD16EF">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D16EF">
              <w:rPr>
                <w:noProof/>
              </w:rPr>
              <w:t>1</w:t>
            </w:r>
            <w:r w:rsidRPr="008345BA">
              <w:fldChar w:fldCharType="end"/>
            </w:r>
            <w:r w:rsidRPr="008345BA">
              <w:t xml:space="preserve"> of </w:t>
            </w:r>
            <w:r>
              <w:fldChar w:fldCharType="begin"/>
            </w:r>
            <w:r>
              <w:instrText xml:space="preserve"> NUMPAGES  </w:instrText>
            </w:r>
            <w:r>
              <w:fldChar w:fldCharType="separate"/>
            </w:r>
            <w:r w:rsidR="00CD16EF">
              <w:rPr>
                <w:noProof/>
              </w:rPr>
              <w:t>11</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027457"/>
      <w:docPartObj>
        <w:docPartGallery w:val="Page Numbers (Bottom of Page)"/>
        <w:docPartUnique/>
      </w:docPartObj>
    </w:sdtPr>
    <w:sdtEndPr/>
    <w:sdtContent>
      <w:sdt>
        <w:sdtPr>
          <w:id w:val="-966039565"/>
          <w:docPartObj>
            <w:docPartGallery w:val="Page Numbers (Top of Page)"/>
            <w:docPartUnique/>
          </w:docPartObj>
        </w:sdtPr>
        <w:sdtEndPr/>
        <w:sdtContent>
          <w:p w:rsidR="00827266" w:rsidRDefault="00827266" w:rsidP="006B1803">
            <w:pPr>
              <w:pStyle w:val="Footer"/>
              <w:tabs>
                <w:tab w:val="right" w:pos="10490"/>
              </w:tabs>
            </w:pPr>
            <w:r>
              <w:rPr>
                <w:noProof/>
                <w:lang w:eastAsia="en-GB"/>
              </w:rPr>
              <w:drawing>
                <wp:anchor distT="0" distB="0" distL="114300" distR="114300" simplePos="0" relativeHeight="251660288" behindDoc="1" locked="0" layoutInCell="1" allowOverlap="1" wp14:anchorId="5A64D199" wp14:editId="3CA174C2">
                  <wp:simplePos x="0" y="0"/>
                  <wp:positionH relativeFrom="column">
                    <wp:posOffset>5296784</wp:posOffset>
                  </wp:positionH>
                  <wp:positionV relativeFrom="paragraph">
                    <wp:posOffset>142875</wp:posOffset>
                  </wp:positionV>
                  <wp:extent cx="1429200" cy="450000"/>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HHS Logo with strapli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9200" cy="450000"/>
                          </a:xfrm>
                          <a:prstGeom prst="rect">
                            <a:avLst/>
                          </a:prstGeom>
                        </pic:spPr>
                      </pic:pic>
                    </a:graphicData>
                  </a:graphic>
                  <wp14:sizeRelH relativeFrom="margin">
                    <wp14:pctWidth>0</wp14:pctWidth>
                  </wp14:sizeRelH>
                  <wp14:sizeRelV relativeFrom="margin">
                    <wp14:pctHeight>0</wp14:pctHeight>
                  </wp14:sizeRelV>
                </wp:anchor>
              </w:drawing>
            </w:r>
            <w:r w:rsidRPr="008345BA">
              <w:t xml:space="preserve">© </w:t>
            </w:r>
            <w:r>
              <w:t xml:space="preserve">Elexon Limited </w:t>
            </w:r>
            <w:r>
              <w:fldChar w:fldCharType="begin"/>
            </w:r>
            <w:r>
              <w:instrText xml:space="preserve"> DATE \@ "yyyy" \* MERGEFORMAT </w:instrText>
            </w:r>
            <w:r>
              <w:fldChar w:fldCharType="separate"/>
            </w:r>
            <w:r w:rsidR="00CD16EF">
              <w:rPr>
                <w:noProof/>
              </w:rPr>
              <w:t>2023</w:t>
            </w:r>
            <w:r>
              <w:fldChar w:fldCharType="end"/>
            </w:r>
            <w:r>
              <w:tab/>
            </w:r>
            <w:r>
              <w:tab/>
            </w:r>
            <w:r>
              <w:tab/>
            </w:r>
          </w:p>
          <w:p w:rsidR="00827266" w:rsidRPr="00EC05FE" w:rsidRDefault="00827266" w:rsidP="006B1803">
            <w:pPr>
              <w:pStyle w:val="Footer"/>
              <w:tabs>
                <w:tab w:val="clear" w:pos="9360"/>
                <w:tab w:val="right" w:pos="10490"/>
              </w:tabs>
              <w:jc w:val="right"/>
            </w:pPr>
            <w:r>
              <w:tab/>
            </w:r>
            <w:r>
              <w:tab/>
            </w:r>
            <w:r>
              <w:tab/>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266" w:rsidRDefault="00827266" w:rsidP="007F1A2A">
      <w:pPr>
        <w:spacing w:after="0" w:line="240" w:lineRule="auto"/>
      </w:pPr>
      <w:r>
        <w:separator/>
      </w:r>
    </w:p>
  </w:footnote>
  <w:footnote w:type="continuationSeparator" w:id="0">
    <w:p w:rsidR="00827266" w:rsidRDefault="00827266" w:rsidP="007F1A2A">
      <w:pPr>
        <w:spacing w:after="0" w:line="240" w:lineRule="auto"/>
      </w:pPr>
      <w:r>
        <w:continuationSeparator/>
      </w:r>
    </w:p>
  </w:footnote>
  <w:footnote w:id="1">
    <w:p w:rsidR="00827266" w:rsidRPr="00584A5A" w:rsidRDefault="00827266">
      <w:pPr>
        <w:pStyle w:val="FootnoteText"/>
        <w:rPr>
          <w:i/>
          <w:sz w:val="16"/>
          <w:szCs w:val="16"/>
          <w:lang w:val="en-US"/>
        </w:rPr>
      </w:pPr>
      <w:r w:rsidRPr="00584A5A">
        <w:rPr>
          <w:rStyle w:val="FootnoteReference"/>
          <w:i/>
          <w:sz w:val="16"/>
          <w:szCs w:val="16"/>
        </w:rPr>
        <w:footnoteRef/>
      </w:r>
      <w:r w:rsidRPr="00584A5A">
        <w:rPr>
          <w:i/>
          <w:sz w:val="16"/>
          <w:szCs w:val="16"/>
        </w:rPr>
        <w:t xml:space="preserve"> </w:t>
      </w:r>
      <w:r w:rsidRPr="00584A5A">
        <w:rPr>
          <w:i/>
          <w:sz w:val="16"/>
          <w:szCs w:val="16"/>
          <w:lang w:val="en-US"/>
        </w:rPr>
        <w:t>Note: this will be a change to the Readiness Assessments under the MHHS Programme.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266" w:rsidRPr="00D51039" w:rsidRDefault="00827266" w:rsidP="00D31E0A">
    <w:pPr>
      <w:pStyle w:val="Header"/>
    </w:pPr>
    <w:r>
      <w:fldChar w:fldCharType="begin"/>
    </w:r>
    <w:r>
      <w:instrText xml:space="preserve"> STYLEREF  Title  \* MERGEFORMAT </w:instrText>
    </w:r>
    <w:r>
      <w:rPr>
        <w:b w:val="0"/>
        <w:bCs/>
        <w:noProof/>
        <w:lang w:val="en-US"/>
      </w:rPr>
      <w:fldChar w:fldCharType="end"/>
    </w:r>
  </w:p>
  <w:p w:rsidR="00827266" w:rsidRPr="00D51039" w:rsidRDefault="00827266" w:rsidP="00D51039">
    <w:pPr>
      <w:pStyle w:val="Header"/>
    </w:pPr>
    <w:r>
      <w:fldChar w:fldCharType="begin"/>
    </w:r>
    <w:r>
      <w:instrText xml:space="preserve"> STYLEREF  Title  \* MERGEFORMAT </w:instrText>
    </w:r>
    <w:r>
      <w:rPr>
        <w:b w:val="0"/>
        <w:bCs/>
        <w:noProof/>
        <w:lang w:val="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266" w:rsidRDefault="00827266" w:rsidP="00EC05FE">
    <w:pPr>
      <w:pStyle w:val="Header"/>
      <w:rPr>
        <w:noProof/>
      </w:rPr>
    </w:pPr>
    <w:r>
      <w:rPr>
        <w:noProof/>
        <w:lang w:eastAsia="en-GB"/>
      </w:rPr>
      <w:drawing>
        <wp:inline distT="0" distB="0" distL="0" distR="0" wp14:anchorId="58DB1656" wp14:editId="16464DF0">
          <wp:extent cx="1713600" cy="5400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HHS Logo with strapli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3600" cy="540000"/>
                  </a:xfrm>
                  <a:prstGeom prst="rect">
                    <a:avLst/>
                  </a:prstGeom>
                </pic:spPr>
              </pic:pic>
            </a:graphicData>
          </a:graphic>
        </wp:inline>
      </w:drawing>
    </w:r>
  </w:p>
  <w:p w:rsidR="00827266" w:rsidRDefault="00827266" w:rsidP="00EC05FE">
    <w:pPr>
      <w:pStyle w:val="Header"/>
      <w:rPr>
        <w:noProof/>
      </w:rPr>
    </w:pPr>
  </w:p>
  <w:p w:rsidR="00827266" w:rsidRDefault="00827266" w:rsidP="00EC05FE">
    <w:pPr>
      <w:pStyle w:val="Header"/>
      <w:rPr>
        <w:noProof/>
      </w:rPr>
    </w:pPr>
  </w:p>
  <w:p w:rsidR="00827266" w:rsidRPr="00EC05FE" w:rsidRDefault="00827266" w:rsidP="00EC0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D864FEA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E16495"/>
    <w:multiLevelType w:val="hybridMultilevel"/>
    <w:tmpl w:val="F3B62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41425"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3346DE"/>
    <w:multiLevelType w:val="hybridMultilevel"/>
    <w:tmpl w:val="FD009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019EE"/>
    <w:multiLevelType w:val="hybridMultilevel"/>
    <w:tmpl w:val="DD9EB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B3CC2"/>
    <w:multiLevelType w:val="hybridMultilevel"/>
    <w:tmpl w:val="4FA86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891458"/>
    <w:multiLevelType w:val="hybridMultilevel"/>
    <w:tmpl w:val="43A6B494"/>
    <w:lvl w:ilvl="0" w:tplc="10640F04">
      <w:start w:val="1"/>
      <w:numFmt w:val="bullet"/>
      <w:lvlText w:val="•"/>
      <w:lvlJc w:val="left"/>
      <w:pPr>
        <w:tabs>
          <w:tab w:val="num" w:pos="720"/>
        </w:tabs>
        <w:ind w:left="720" w:hanging="360"/>
      </w:pPr>
      <w:rPr>
        <w:rFonts w:ascii="Arial" w:hAnsi="Arial" w:hint="default"/>
      </w:rPr>
    </w:lvl>
    <w:lvl w:ilvl="1" w:tplc="6BFE66C0" w:tentative="1">
      <w:start w:val="1"/>
      <w:numFmt w:val="bullet"/>
      <w:lvlText w:val="•"/>
      <w:lvlJc w:val="left"/>
      <w:pPr>
        <w:tabs>
          <w:tab w:val="num" w:pos="1440"/>
        </w:tabs>
        <w:ind w:left="1440" w:hanging="360"/>
      </w:pPr>
      <w:rPr>
        <w:rFonts w:ascii="Arial" w:hAnsi="Arial" w:hint="default"/>
      </w:rPr>
    </w:lvl>
    <w:lvl w:ilvl="2" w:tplc="4A24A66E" w:tentative="1">
      <w:start w:val="1"/>
      <w:numFmt w:val="bullet"/>
      <w:lvlText w:val="•"/>
      <w:lvlJc w:val="left"/>
      <w:pPr>
        <w:tabs>
          <w:tab w:val="num" w:pos="2160"/>
        </w:tabs>
        <w:ind w:left="2160" w:hanging="360"/>
      </w:pPr>
      <w:rPr>
        <w:rFonts w:ascii="Arial" w:hAnsi="Arial" w:hint="default"/>
      </w:rPr>
    </w:lvl>
    <w:lvl w:ilvl="3" w:tplc="7A602CA6" w:tentative="1">
      <w:start w:val="1"/>
      <w:numFmt w:val="bullet"/>
      <w:lvlText w:val="•"/>
      <w:lvlJc w:val="left"/>
      <w:pPr>
        <w:tabs>
          <w:tab w:val="num" w:pos="2880"/>
        </w:tabs>
        <w:ind w:left="2880" w:hanging="360"/>
      </w:pPr>
      <w:rPr>
        <w:rFonts w:ascii="Arial" w:hAnsi="Arial" w:hint="default"/>
      </w:rPr>
    </w:lvl>
    <w:lvl w:ilvl="4" w:tplc="51EAD7F8" w:tentative="1">
      <w:start w:val="1"/>
      <w:numFmt w:val="bullet"/>
      <w:lvlText w:val="•"/>
      <w:lvlJc w:val="left"/>
      <w:pPr>
        <w:tabs>
          <w:tab w:val="num" w:pos="3600"/>
        </w:tabs>
        <w:ind w:left="3600" w:hanging="360"/>
      </w:pPr>
      <w:rPr>
        <w:rFonts w:ascii="Arial" w:hAnsi="Arial" w:hint="default"/>
      </w:rPr>
    </w:lvl>
    <w:lvl w:ilvl="5" w:tplc="0672BF76" w:tentative="1">
      <w:start w:val="1"/>
      <w:numFmt w:val="bullet"/>
      <w:lvlText w:val="•"/>
      <w:lvlJc w:val="left"/>
      <w:pPr>
        <w:tabs>
          <w:tab w:val="num" w:pos="4320"/>
        </w:tabs>
        <w:ind w:left="4320" w:hanging="360"/>
      </w:pPr>
      <w:rPr>
        <w:rFonts w:ascii="Arial" w:hAnsi="Arial" w:hint="default"/>
      </w:rPr>
    </w:lvl>
    <w:lvl w:ilvl="6" w:tplc="A9B04DC6" w:tentative="1">
      <w:start w:val="1"/>
      <w:numFmt w:val="bullet"/>
      <w:lvlText w:val="•"/>
      <w:lvlJc w:val="left"/>
      <w:pPr>
        <w:tabs>
          <w:tab w:val="num" w:pos="5040"/>
        </w:tabs>
        <w:ind w:left="5040" w:hanging="360"/>
      </w:pPr>
      <w:rPr>
        <w:rFonts w:ascii="Arial" w:hAnsi="Arial" w:hint="default"/>
      </w:rPr>
    </w:lvl>
    <w:lvl w:ilvl="7" w:tplc="38662B52" w:tentative="1">
      <w:start w:val="1"/>
      <w:numFmt w:val="bullet"/>
      <w:lvlText w:val="•"/>
      <w:lvlJc w:val="left"/>
      <w:pPr>
        <w:tabs>
          <w:tab w:val="num" w:pos="5760"/>
        </w:tabs>
        <w:ind w:left="5760" w:hanging="360"/>
      </w:pPr>
      <w:rPr>
        <w:rFonts w:ascii="Arial" w:hAnsi="Arial" w:hint="default"/>
      </w:rPr>
    </w:lvl>
    <w:lvl w:ilvl="8" w:tplc="39B409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41425" w:themeColor="text1"/>
      </w:rPr>
    </w:lvl>
    <w:lvl w:ilvl="1">
      <w:start w:val="1"/>
      <w:numFmt w:val="bullet"/>
      <w:lvlText w:val=""/>
      <w:lvlJc w:val="left"/>
      <w:pPr>
        <w:ind w:left="794" w:hanging="227"/>
      </w:pPr>
      <w:rPr>
        <w:rFonts w:ascii="Symbol" w:hAnsi="Symbol" w:hint="default"/>
        <w:color w:val="041425"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41425"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BE935DC"/>
    <w:multiLevelType w:val="multilevel"/>
    <w:tmpl w:val="07CA08FE"/>
    <w:lvl w:ilvl="0">
      <w:start w:val="1"/>
      <w:numFmt w:val="decimal"/>
      <w:pStyle w:val="Heading1"/>
      <w:lvlText w:val="%1"/>
      <w:lvlJc w:val="left"/>
      <w:pPr>
        <w:ind w:left="432" w:hanging="432"/>
      </w:pPr>
    </w:lvl>
    <w:lvl w:ilvl="1">
      <w:start w:val="1"/>
      <w:numFmt w:val="decimal"/>
      <w:pStyle w:val="Heading2"/>
      <w:lvlText w:val="%1.%2"/>
      <w:lvlJc w:val="left"/>
      <w:pPr>
        <w:ind w:left="11066" w:hanging="576"/>
      </w:pPr>
    </w:lvl>
    <w:lvl w:ilvl="2">
      <w:start w:val="1"/>
      <w:numFmt w:val="decimal"/>
      <w:pStyle w:val="Heading3"/>
      <w:lvlText w:val="%1.%2.%3"/>
      <w:lvlJc w:val="left"/>
      <w:pPr>
        <w:ind w:left="720" w:hanging="720"/>
      </w:pPr>
      <w:rPr>
        <w:sz w:val="20"/>
        <w:szCs w:val="2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6B7D33"/>
    <w:multiLevelType w:val="multilevel"/>
    <w:tmpl w:val="5A6EB3E4"/>
    <w:lvl w:ilvl="0">
      <w:start w:val="1"/>
      <w:numFmt w:val="decimal"/>
      <w:pStyle w:val="List"/>
      <w:lvlText w:val="%1."/>
      <w:lvlJc w:val="left"/>
      <w:pPr>
        <w:ind w:left="454" w:hanging="454"/>
      </w:pPr>
      <w:rPr>
        <w:rFonts w:asciiTheme="majorHAnsi" w:hAnsiTheme="majorHAnsi" w:cs="Times New Roman" w:hint="default"/>
        <w:b/>
        <w:i w:val="0"/>
        <w:color w:val="041425"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8915501"/>
    <w:multiLevelType w:val="hybridMultilevel"/>
    <w:tmpl w:val="CBA897F8"/>
    <w:lvl w:ilvl="0" w:tplc="CE52B5A8">
      <w:start w:val="1"/>
      <w:numFmt w:val="decimal"/>
      <w:pStyle w:val="TOCHeading"/>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452298"/>
    <w:multiLevelType w:val="hybridMultilevel"/>
    <w:tmpl w:val="D248D1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4C0FB7"/>
    <w:multiLevelType w:val="hybridMultilevel"/>
    <w:tmpl w:val="26BA3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9114B8"/>
    <w:multiLevelType w:val="hybridMultilevel"/>
    <w:tmpl w:val="135869E6"/>
    <w:lvl w:ilvl="0" w:tplc="0809000F">
      <w:start w:val="1"/>
      <w:numFmt w:val="decimal"/>
      <w:lvlText w:val="%1."/>
      <w:lvlJc w:val="left"/>
      <w:pPr>
        <w:tabs>
          <w:tab w:val="num" w:pos="1440"/>
        </w:tabs>
        <w:ind w:left="1440" w:hanging="360"/>
      </w:pPr>
      <w:rPr>
        <w:rFonts w:hint="default"/>
      </w:rPr>
    </w:lvl>
    <w:lvl w:ilvl="1" w:tplc="08090003">
      <w:start w:val="1"/>
      <w:numFmt w:val="bullet"/>
      <w:lvlText w:val="o"/>
      <w:lvlJc w:val="left"/>
      <w:pPr>
        <w:tabs>
          <w:tab w:val="num" w:pos="-1260"/>
        </w:tabs>
        <w:ind w:left="-1260" w:hanging="360"/>
      </w:pPr>
      <w:rPr>
        <w:rFonts w:ascii="Courier New" w:hAnsi="Courier New" w:cs="Courier New" w:hint="default"/>
      </w:rPr>
    </w:lvl>
    <w:lvl w:ilvl="2" w:tplc="08090005">
      <w:start w:val="1"/>
      <w:numFmt w:val="bullet"/>
      <w:lvlText w:val=""/>
      <w:lvlJc w:val="left"/>
      <w:pPr>
        <w:tabs>
          <w:tab w:val="num" w:pos="-540"/>
        </w:tabs>
        <w:ind w:left="-540" w:hanging="360"/>
      </w:pPr>
      <w:rPr>
        <w:rFonts w:ascii="Wingdings" w:hAnsi="Wingdings" w:hint="default"/>
      </w:rPr>
    </w:lvl>
    <w:lvl w:ilvl="3" w:tplc="08090001">
      <w:start w:val="1"/>
      <w:numFmt w:val="bullet"/>
      <w:lvlText w:val=""/>
      <w:lvlJc w:val="left"/>
      <w:pPr>
        <w:tabs>
          <w:tab w:val="num" w:pos="180"/>
        </w:tabs>
        <w:ind w:left="180" w:hanging="360"/>
      </w:pPr>
      <w:rPr>
        <w:rFonts w:ascii="Symbol" w:hAnsi="Symbol" w:hint="default"/>
      </w:rPr>
    </w:lvl>
    <w:lvl w:ilvl="4" w:tplc="08090003">
      <w:start w:val="1"/>
      <w:numFmt w:val="bullet"/>
      <w:lvlText w:val="o"/>
      <w:lvlJc w:val="left"/>
      <w:pPr>
        <w:tabs>
          <w:tab w:val="num" w:pos="900"/>
        </w:tabs>
        <w:ind w:left="900" w:hanging="360"/>
      </w:pPr>
      <w:rPr>
        <w:rFonts w:ascii="Courier New" w:hAnsi="Courier New" w:cs="Courier New" w:hint="default"/>
      </w:rPr>
    </w:lvl>
    <w:lvl w:ilvl="5" w:tplc="08090005">
      <w:start w:val="1"/>
      <w:numFmt w:val="bullet"/>
      <w:lvlText w:val=""/>
      <w:lvlJc w:val="left"/>
      <w:pPr>
        <w:tabs>
          <w:tab w:val="num" w:pos="1620"/>
        </w:tabs>
        <w:ind w:left="1620" w:hanging="360"/>
      </w:pPr>
      <w:rPr>
        <w:rFonts w:ascii="Wingdings" w:hAnsi="Wingdings" w:hint="default"/>
      </w:rPr>
    </w:lvl>
    <w:lvl w:ilvl="6" w:tplc="08090001">
      <w:start w:val="1"/>
      <w:numFmt w:val="bullet"/>
      <w:lvlText w:val=""/>
      <w:lvlJc w:val="left"/>
      <w:pPr>
        <w:tabs>
          <w:tab w:val="num" w:pos="2340"/>
        </w:tabs>
        <w:ind w:left="2340" w:hanging="360"/>
      </w:pPr>
      <w:rPr>
        <w:rFonts w:ascii="Symbol" w:hAnsi="Symbol" w:hint="default"/>
      </w:rPr>
    </w:lvl>
    <w:lvl w:ilvl="7" w:tplc="08090003" w:tentative="1">
      <w:start w:val="1"/>
      <w:numFmt w:val="bullet"/>
      <w:lvlText w:val="o"/>
      <w:lvlJc w:val="left"/>
      <w:pPr>
        <w:tabs>
          <w:tab w:val="num" w:pos="3060"/>
        </w:tabs>
        <w:ind w:left="3060" w:hanging="360"/>
      </w:pPr>
      <w:rPr>
        <w:rFonts w:ascii="Courier New" w:hAnsi="Courier New" w:cs="Courier New" w:hint="default"/>
      </w:rPr>
    </w:lvl>
    <w:lvl w:ilvl="8" w:tplc="08090005" w:tentative="1">
      <w:start w:val="1"/>
      <w:numFmt w:val="bullet"/>
      <w:lvlText w:val=""/>
      <w:lvlJc w:val="left"/>
      <w:pPr>
        <w:tabs>
          <w:tab w:val="num" w:pos="3780"/>
        </w:tabs>
        <w:ind w:left="3780" w:hanging="360"/>
      </w:pPr>
      <w:rPr>
        <w:rFonts w:ascii="Wingdings" w:hAnsi="Wingdings" w:hint="default"/>
      </w:rPr>
    </w:lvl>
  </w:abstractNum>
  <w:abstractNum w:abstractNumId="16" w15:restartNumberingAfterBreak="0">
    <w:nsid w:val="584F12F2"/>
    <w:multiLevelType w:val="hybridMultilevel"/>
    <w:tmpl w:val="E4E821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B27039"/>
    <w:multiLevelType w:val="hybridMultilevel"/>
    <w:tmpl w:val="B002D4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E2A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E67111"/>
    <w:multiLevelType w:val="hybridMultilevel"/>
    <w:tmpl w:val="C03C2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6268CE"/>
    <w:multiLevelType w:val="multilevel"/>
    <w:tmpl w:val="0809001F"/>
    <w:lvl w:ilvl="0">
      <w:start w:val="1"/>
      <w:numFmt w:val="decimal"/>
      <w:lvlText w:val="%1."/>
      <w:lvlJc w:val="left"/>
      <w:pPr>
        <w:ind w:left="360" w:hanging="360"/>
      </w:pPr>
      <w:rPr>
        <w:rFonts w:hint="default"/>
        <w:b/>
        <w:i w:val="0"/>
        <w:sz w:val="17"/>
      </w:rPr>
    </w:lvl>
    <w:lvl w:ilvl="1">
      <w:start w:val="1"/>
      <w:numFmt w:val="decimal"/>
      <w:lvlText w:val="%1.%2."/>
      <w:lvlJc w:val="left"/>
      <w:pPr>
        <w:ind w:left="792" w:hanging="432"/>
      </w:pPr>
      <w:rPr>
        <w:rFonts w:hint="default"/>
        <w:b/>
        <w:i w:val="0"/>
        <w:sz w:val="17"/>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6F02E8B"/>
    <w:multiLevelType w:val="hybridMultilevel"/>
    <w:tmpl w:val="A2562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41425" w:themeColor="text1"/>
        <w:sz w:val="16"/>
        <w:u w:color="041425" w:themeColor="text1"/>
      </w:rPr>
    </w:lvl>
    <w:lvl w:ilvl="1">
      <w:start w:val="1"/>
      <w:numFmt w:val="bullet"/>
      <w:pStyle w:val="ListBullet2"/>
      <w:lvlText w:val=""/>
      <w:lvlJc w:val="left"/>
      <w:pPr>
        <w:ind w:left="907" w:hanging="227"/>
      </w:pPr>
      <w:rPr>
        <w:rFonts w:ascii="Symbol" w:hAnsi="Symbol" w:hint="default"/>
        <w:color w:val="041425"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78B16379"/>
    <w:multiLevelType w:val="hybridMultilevel"/>
    <w:tmpl w:val="D7989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9047DD"/>
    <w:multiLevelType w:val="hybridMultilevel"/>
    <w:tmpl w:val="418AC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64043D"/>
    <w:multiLevelType w:val="hybridMultilevel"/>
    <w:tmpl w:val="79FC533C"/>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9"/>
  </w:num>
  <w:num w:numId="3">
    <w:abstractNumId w:val="20"/>
  </w:num>
  <w:num w:numId="4">
    <w:abstractNumId w:val="3"/>
  </w:num>
  <w:num w:numId="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8"/>
  </w:num>
  <w:num w:numId="8">
    <w:abstractNumId w:val="22"/>
  </w:num>
  <w:num w:numId="9">
    <w:abstractNumId w:val="15"/>
  </w:num>
  <w:num w:numId="10">
    <w:abstractNumId w:val="24"/>
  </w:num>
  <w:num w:numId="11">
    <w:abstractNumId w:val="13"/>
  </w:num>
  <w:num w:numId="12">
    <w:abstractNumId w:val="25"/>
  </w:num>
  <w:num w:numId="13">
    <w:abstractNumId w:val="6"/>
  </w:num>
  <w:num w:numId="14">
    <w:abstractNumId w:val="23"/>
  </w:num>
  <w:num w:numId="15">
    <w:abstractNumId w:val="21"/>
  </w:num>
  <w:num w:numId="16">
    <w:abstractNumId w:val="2"/>
  </w:num>
  <w:num w:numId="17">
    <w:abstractNumId w:val="4"/>
  </w:num>
  <w:num w:numId="18">
    <w:abstractNumId w:val="19"/>
  </w:num>
  <w:num w:numId="19">
    <w:abstractNumId w:val="14"/>
  </w:num>
  <w:num w:numId="20">
    <w:abstractNumId w:val="12"/>
  </w:num>
  <w:num w:numId="21">
    <w:abstractNumId w:val="18"/>
  </w:num>
  <w:num w:numId="22">
    <w:abstractNumId w:val="10"/>
  </w:num>
  <w:num w:numId="23">
    <w:abstractNumId w:val="5"/>
  </w:num>
  <w:num w:numId="24">
    <w:abstractNumId w:val="10"/>
  </w:num>
  <w:num w:numId="25">
    <w:abstractNumId w:val="10"/>
  </w:num>
  <w:num w:numId="2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10"/>
  </w:num>
  <w:num w:numId="2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0"/>
  </w:num>
  <w:num w:numId="31">
    <w:abstractNumId w:val="22"/>
  </w:num>
  <w:num w:numId="32">
    <w:abstractNumId w:val="11"/>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41425"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3">
    <w:abstractNumId w:val="11"/>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22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41425"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4">
    <w:abstractNumId w:val="10"/>
  </w:num>
  <w:num w:numId="35">
    <w:abstractNumId w:val="1"/>
  </w:num>
  <w:num w:numId="36">
    <w:abstractNumId w:val="7"/>
  </w:num>
  <w:num w:numId="37">
    <w:abstractNumId w:val="16"/>
  </w:num>
  <w:num w:numId="38">
    <w:abstractNumId w:val="11"/>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653"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41425"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9">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22E4"/>
    <w:rsid w:val="00020F9E"/>
    <w:rsid w:val="000537C3"/>
    <w:rsid w:val="00053B5E"/>
    <w:rsid w:val="000644AE"/>
    <w:rsid w:val="00097030"/>
    <w:rsid w:val="000B767E"/>
    <w:rsid w:val="000E3BE3"/>
    <w:rsid w:val="000F27F3"/>
    <w:rsid w:val="000F4729"/>
    <w:rsid w:val="00103DE9"/>
    <w:rsid w:val="00110047"/>
    <w:rsid w:val="00122189"/>
    <w:rsid w:val="00124C9C"/>
    <w:rsid w:val="001258AA"/>
    <w:rsid w:val="00125A7A"/>
    <w:rsid w:val="001444F6"/>
    <w:rsid w:val="0015587F"/>
    <w:rsid w:val="001649DD"/>
    <w:rsid w:val="001D58BD"/>
    <w:rsid w:val="001E03F6"/>
    <w:rsid w:val="001F00CC"/>
    <w:rsid w:val="001F1487"/>
    <w:rsid w:val="00213C82"/>
    <w:rsid w:val="002202E5"/>
    <w:rsid w:val="00221E16"/>
    <w:rsid w:val="002226BD"/>
    <w:rsid w:val="00241F92"/>
    <w:rsid w:val="002440A2"/>
    <w:rsid w:val="0026756E"/>
    <w:rsid w:val="002A28F3"/>
    <w:rsid w:val="002B30E1"/>
    <w:rsid w:val="002B310E"/>
    <w:rsid w:val="002E2D3A"/>
    <w:rsid w:val="002E3C8F"/>
    <w:rsid w:val="002F2528"/>
    <w:rsid w:val="002F6C5F"/>
    <w:rsid w:val="00307D34"/>
    <w:rsid w:val="00317CD0"/>
    <w:rsid w:val="003263AE"/>
    <w:rsid w:val="00330759"/>
    <w:rsid w:val="0033078E"/>
    <w:rsid w:val="00334AA1"/>
    <w:rsid w:val="00337200"/>
    <w:rsid w:val="00340C27"/>
    <w:rsid w:val="003411EC"/>
    <w:rsid w:val="0035177E"/>
    <w:rsid w:val="0036112A"/>
    <w:rsid w:val="00365A87"/>
    <w:rsid w:val="003717F5"/>
    <w:rsid w:val="00373970"/>
    <w:rsid w:val="003B13F7"/>
    <w:rsid w:val="003D6DAF"/>
    <w:rsid w:val="003E389C"/>
    <w:rsid w:val="003F7F02"/>
    <w:rsid w:val="003F7F88"/>
    <w:rsid w:val="00437715"/>
    <w:rsid w:val="004509C9"/>
    <w:rsid w:val="00455005"/>
    <w:rsid w:val="00456B64"/>
    <w:rsid w:val="004708D7"/>
    <w:rsid w:val="00470B47"/>
    <w:rsid w:val="00471660"/>
    <w:rsid w:val="0047198C"/>
    <w:rsid w:val="00472152"/>
    <w:rsid w:val="00482C7A"/>
    <w:rsid w:val="004A2712"/>
    <w:rsid w:val="004A39A1"/>
    <w:rsid w:val="004A64A7"/>
    <w:rsid w:val="004B0D21"/>
    <w:rsid w:val="004B2DF1"/>
    <w:rsid w:val="004B70BF"/>
    <w:rsid w:val="004C4871"/>
    <w:rsid w:val="004C4ACD"/>
    <w:rsid w:val="004E0855"/>
    <w:rsid w:val="0050757B"/>
    <w:rsid w:val="005128C7"/>
    <w:rsid w:val="00512C39"/>
    <w:rsid w:val="0052336F"/>
    <w:rsid w:val="00531ADF"/>
    <w:rsid w:val="00535B5A"/>
    <w:rsid w:val="005369CD"/>
    <w:rsid w:val="00541000"/>
    <w:rsid w:val="005427F1"/>
    <w:rsid w:val="00553894"/>
    <w:rsid w:val="0055566F"/>
    <w:rsid w:val="00561A0A"/>
    <w:rsid w:val="0058443B"/>
    <w:rsid w:val="00584A5A"/>
    <w:rsid w:val="00585BA3"/>
    <w:rsid w:val="00595CF4"/>
    <w:rsid w:val="00596D9F"/>
    <w:rsid w:val="005A3301"/>
    <w:rsid w:val="005A7D30"/>
    <w:rsid w:val="005B67E4"/>
    <w:rsid w:val="005D43B2"/>
    <w:rsid w:val="005D7769"/>
    <w:rsid w:val="005F0E35"/>
    <w:rsid w:val="00600DD1"/>
    <w:rsid w:val="00612388"/>
    <w:rsid w:val="0061372E"/>
    <w:rsid w:val="00627D0E"/>
    <w:rsid w:val="00630CCA"/>
    <w:rsid w:val="00637AF4"/>
    <w:rsid w:val="00640953"/>
    <w:rsid w:val="00650F39"/>
    <w:rsid w:val="006603E4"/>
    <w:rsid w:val="006A2878"/>
    <w:rsid w:val="006A77BD"/>
    <w:rsid w:val="006B1803"/>
    <w:rsid w:val="006B526C"/>
    <w:rsid w:val="006B6AD0"/>
    <w:rsid w:val="006C1D01"/>
    <w:rsid w:val="006C4C86"/>
    <w:rsid w:val="006C6AE6"/>
    <w:rsid w:val="006D5A21"/>
    <w:rsid w:val="006F7595"/>
    <w:rsid w:val="006F799F"/>
    <w:rsid w:val="00706626"/>
    <w:rsid w:val="007211FC"/>
    <w:rsid w:val="0072282A"/>
    <w:rsid w:val="007277E6"/>
    <w:rsid w:val="007351BE"/>
    <w:rsid w:val="00753B82"/>
    <w:rsid w:val="00770068"/>
    <w:rsid w:val="007701B8"/>
    <w:rsid w:val="00771339"/>
    <w:rsid w:val="007767D9"/>
    <w:rsid w:val="00783321"/>
    <w:rsid w:val="007935D5"/>
    <w:rsid w:val="007B21B5"/>
    <w:rsid w:val="007C43A5"/>
    <w:rsid w:val="007C52AD"/>
    <w:rsid w:val="007E6451"/>
    <w:rsid w:val="007F1A2A"/>
    <w:rsid w:val="007F241A"/>
    <w:rsid w:val="007F76CA"/>
    <w:rsid w:val="008075A8"/>
    <w:rsid w:val="0080776B"/>
    <w:rsid w:val="00816EC0"/>
    <w:rsid w:val="008245F3"/>
    <w:rsid w:val="00827266"/>
    <w:rsid w:val="008277B4"/>
    <w:rsid w:val="008306A7"/>
    <w:rsid w:val="00832F59"/>
    <w:rsid w:val="008345BA"/>
    <w:rsid w:val="00840B1F"/>
    <w:rsid w:val="00863415"/>
    <w:rsid w:val="008645DE"/>
    <w:rsid w:val="00867778"/>
    <w:rsid w:val="00871052"/>
    <w:rsid w:val="008719CD"/>
    <w:rsid w:val="00872826"/>
    <w:rsid w:val="00883AAA"/>
    <w:rsid w:val="00892502"/>
    <w:rsid w:val="00892B30"/>
    <w:rsid w:val="008946DB"/>
    <w:rsid w:val="008B62CD"/>
    <w:rsid w:val="00900409"/>
    <w:rsid w:val="00902DBF"/>
    <w:rsid w:val="00904932"/>
    <w:rsid w:val="00921A9E"/>
    <w:rsid w:val="0092274B"/>
    <w:rsid w:val="00924FC6"/>
    <w:rsid w:val="009546EB"/>
    <w:rsid w:val="009550AF"/>
    <w:rsid w:val="00960E80"/>
    <w:rsid w:val="0096339A"/>
    <w:rsid w:val="00972D30"/>
    <w:rsid w:val="00977766"/>
    <w:rsid w:val="00982922"/>
    <w:rsid w:val="00986F3F"/>
    <w:rsid w:val="00993F09"/>
    <w:rsid w:val="00996912"/>
    <w:rsid w:val="009B4A85"/>
    <w:rsid w:val="009D0A9C"/>
    <w:rsid w:val="009D1D53"/>
    <w:rsid w:val="009E19D9"/>
    <w:rsid w:val="009E369D"/>
    <w:rsid w:val="009E5334"/>
    <w:rsid w:val="009E5739"/>
    <w:rsid w:val="00A016E0"/>
    <w:rsid w:val="00A02F6F"/>
    <w:rsid w:val="00A05D7B"/>
    <w:rsid w:val="00A10A25"/>
    <w:rsid w:val="00A12F43"/>
    <w:rsid w:val="00A24835"/>
    <w:rsid w:val="00A342D0"/>
    <w:rsid w:val="00A37657"/>
    <w:rsid w:val="00A43A0E"/>
    <w:rsid w:val="00A441E1"/>
    <w:rsid w:val="00A55CED"/>
    <w:rsid w:val="00A6102C"/>
    <w:rsid w:val="00A646F7"/>
    <w:rsid w:val="00A677F5"/>
    <w:rsid w:val="00A72DF4"/>
    <w:rsid w:val="00A85ACF"/>
    <w:rsid w:val="00A85BB5"/>
    <w:rsid w:val="00A86AE7"/>
    <w:rsid w:val="00A91359"/>
    <w:rsid w:val="00A963DA"/>
    <w:rsid w:val="00A97F8C"/>
    <w:rsid w:val="00AA02FD"/>
    <w:rsid w:val="00AA06FD"/>
    <w:rsid w:val="00AA070B"/>
    <w:rsid w:val="00AA2564"/>
    <w:rsid w:val="00AB5A90"/>
    <w:rsid w:val="00AC33B2"/>
    <w:rsid w:val="00AC7115"/>
    <w:rsid w:val="00AD50AF"/>
    <w:rsid w:val="00AD613A"/>
    <w:rsid w:val="00AD7FC3"/>
    <w:rsid w:val="00AF2BD6"/>
    <w:rsid w:val="00AF3B81"/>
    <w:rsid w:val="00B23320"/>
    <w:rsid w:val="00B37198"/>
    <w:rsid w:val="00B41F4C"/>
    <w:rsid w:val="00B437F5"/>
    <w:rsid w:val="00B5291F"/>
    <w:rsid w:val="00B5382B"/>
    <w:rsid w:val="00B63954"/>
    <w:rsid w:val="00B7677D"/>
    <w:rsid w:val="00B87B44"/>
    <w:rsid w:val="00B94DD9"/>
    <w:rsid w:val="00BA06BC"/>
    <w:rsid w:val="00BA0E67"/>
    <w:rsid w:val="00BA3D8A"/>
    <w:rsid w:val="00BB22CC"/>
    <w:rsid w:val="00BB51C7"/>
    <w:rsid w:val="00BB5A03"/>
    <w:rsid w:val="00BC6F33"/>
    <w:rsid w:val="00BD7708"/>
    <w:rsid w:val="00BE35A0"/>
    <w:rsid w:val="00BE3C03"/>
    <w:rsid w:val="00BF3E7D"/>
    <w:rsid w:val="00C00572"/>
    <w:rsid w:val="00C13F71"/>
    <w:rsid w:val="00C16E52"/>
    <w:rsid w:val="00C22ED1"/>
    <w:rsid w:val="00C4169B"/>
    <w:rsid w:val="00C43A28"/>
    <w:rsid w:val="00C43C80"/>
    <w:rsid w:val="00C44458"/>
    <w:rsid w:val="00C533DF"/>
    <w:rsid w:val="00C6683E"/>
    <w:rsid w:val="00C67C5D"/>
    <w:rsid w:val="00C71655"/>
    <w:rsid w:val="00C850C7"/>
    <w:rsid w:val="00C94FCA"/>
    <w:rsid w:val="00CA5355"/>
    <w:rsid w:val="00CA67E5"/>
    <w:rsid w:val="00CB4FA2"/>
    <w:rsid w:val="00CD16EF"/>
    <w:rsid w:val="00CE2CB3"/>
    <w:rsid w:val="00CE625B"/>
    <w:rsid w:val="00CE6315"/>
    <w:rsid w:val="00CF3C9B"/>
    <w:rsid w:val="00CF46C5"/>
    <w:rsid w:val="00CF5CC2"/>
    <w:rsid w:val="00D16734"/>
    <w:rsid w:val="00D27FDF"/>
    <w:rsid w:val="00D31E0A"/>
    <w:rsid w:val="00D35166"/>
    <w:rsid w:val="00D356BA"/>
    <w:rsid w:val="00D51039"/>
    <w:rsid w:val="00D53C17"/>
    <w:rsid w:val="00D6534D"/>
    <w:rsid w:val="00D70274"/>
    <w:rsid w:val="00D72E14"/>
    <w:rsid w:val="00D7364B"/>
    <w:rsid w:val="00D87C80"/>
    <w:rsid w:val="00D91E03"/>
    <w:rsid w:val="00DA3578"/>
    <w:rsid w:val="00DD1933"/>
    <w:rsid w:val="00DE30A1"/>
    <w:rsid w:val="00DF2071"/>
    <w:rsid w:val="00DF3DA3"/>
    <w:rsid w:val="00DF47AE"/>
    <w:rsid w:val="00E00BB1"/>
    <w:rsid w:val="00E03B82"/>
    <w:rsid w:val="00E14035"/>
    <w:rsid w:val="00E174AA"/>
    <w:rsid w:val="00E309D6"/>
    <w:rsid w:val="00E42681"/>
    <w:rsid w:val="00E44556"/>
    <w:rsid w:val="00E535A2"/>
    <w:rsid w:val="00E6118A"/>
    <w:rsid w:val="00E720F1"/>
    <w:rsid w:val="00E837FC"/>
    <w:rsid w:val="00E85582"/>
    <w:rsid w:val="00E94871"/>
    <w:rsid w:val="00EB21B1"/>
    <w:rsid w:val="00EB3CF9"/>
    <w:rsid w:val="00EB6B97"/>
    <w:rsid w:val="00EC05FE"/>
    <w:rsid w:val="00EC5306"/>
    <w:rsid w:val="00F027A4"/>
    <w:rsid w:val="00F14B16"/>
    <w:rsid w:val="00F251A3"/>
    <w:rsid w:val="00F26AC9"/>
    <w:rsid w:val="00F346D7"/>
    <w:rsid w:val="00F43087"/>
    <w:rsid w:val="00F512F1"/>
    <w:rsid w:val="00F71A0E"/>
    <w:rsid w:val="00F74C47"/>
    <w:rsid w:val="00F902D6"/>
    <w:rsid w:val="00F90BB1"/>
    <w:rsid w:val="00F91FDC"/>
    <w:rsid w:val="00FC0B3C"/>
    <w:rsid w:val="00FC624A"/>
    <w:rsid w:val="00FD4E1C"/>
    <w:rsid w:val="00FD5BE0"/>
    <w:rsid w:val="00FE1B27"/>
    <w:rsid w:val="00FE7FEF"/>
    <w:rsid w:val="00FF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MHHSBody"/>
    <w:link w:val="Heading1Char"/>
    <w:uiPriority w:val="9"/>
    <w:qFormat/>
    <w:rsid w:val="00A646F7"/>
    <w:pPr>
      <w:numPr>
        <w:numId w:val="22"/>
      </w:numPr>
      <w:pBdr>
        <w:top w:val="single" w:sz="6" w:space="2" w:color="041425" w:themeColor="text1"/>
      </w:pBdr>
      <w:spacing w:before="260" w:after="260" w:line="260" w:lineRule="atLeast"/>
      <w:outlineLvl w:val="0"/>
    </w:pPr>
    <w:rPr>
      <w:rFonts w:ascii="Arial" w:hAnsi="Arial" w:cs="Arial"/>
      <w:b/>
      <w:bCs/>
      <w:color w:val="5161FC" w:themeColor="accent1"/>
      <w:sz w:val="32"/>
      <w:szCs w:val="32"/>
    </w:rPr>
  </w:style>
  <w:style w:type="paragraph" w:styleId="Heading2">
    <w:name w:val="heading 2"/>
    <w:basedOn w:val="Normal"/>
    <w:next w:val="MHHSBody"/>
    <w:link w:val="Heading2Char"/>
    <w:uiPriority w:val="9"/>
    <w:unhideWhenUsed/>
    <w:qFormat/>
    <w:rsid w:val="00E85582"/>
    <w:pPr>
      <w:numPr>
        <w:ilvl w:val="1"/>
        <w:numId w:val="22"/>
      </w:numPr>
      <w:pBdr>
        <w:top w:val="single" w:sz="4" w:space="1" w:color="5161FC" w:themeColor="accent1"/>
      </w:pBdr>
      <w:spacing w:before="260" w:after="260"/>
      <w:ind w:left="576"/>
      <w:outlineLvl w:val="1"/>
    </w:pPr>
    <w:rPr>
      <w:rFonts w:ascii="Arial" w:hAnsi="Arial" w:cs="Arial"/>
      <w:b/>
      <w:bCs/>
      <w:color w:val="5161FC" w:themeColor="accent1"/>
      <w:szCs w:val="20"/>
    </w:rPr>
  </w:style>
  <w:style w:type="paragraph" w:styleId="Heading3">
    <w:name w:val="heading 3"/>
    <w:basedOn w:val="BasicParagraph"/>
    <w:next w:val="MHHSBody"/>
    <w:link w:val="Heading3Char"/>
    <w:uiPriority w:val="9"/>
    <w:unhideWhenUsed/>
    <w:qFormat/>
    <w:rsid w:val="00E85582"/>
    <w:pPr>
      <w:numPr>
        <w:ilvl w:val="2"/>
        <w:numId w:val="22"/>
      </w:numPr>
      <w:pBdr>
        <w:top w:val="single" w:sz="4" w:space="14" w:color="5161FC" w:themeColor="accent1"/>
      </w:pBdr>
      <w:suppressAutoHyphens/>
      <w:spacing w:before="260" w:after="260" w:line="260" w:lineRule="exact"/>
      <w:outlineLvl w:val="2"/>
    </w:pPr>
    <w:rPr>
      <w:rFonts w:ascii="Arial" w:hAnsi="Arial" w:cs="Arial"/>
      <w:b/>
      <w:bCs/>
      <w:color w:val="5161FC" w:themeColor="accent1"/>
      <w:sz w:val="18"/>
      <w:szCs w:val="18"/>
    </w:rPr>
  </w:style>
  <w:style w:type="paragraph" w:styleId="Heading4">
    <w:name w:val="heading 4"/>
    <w:basedOn w:val="Normal"/>
    <w:next w:val="MHHSBody"/>
    <w:link w:val="Heading4Char"/>
    <w:uiPriority w:val="9"/>
    <w:unhideWhenUsed/>
    <w:rsid w:val="00D87C80"/>
    <w:pPr>
      <w:keepNext/>
      <w:keepLines/>
      <w:numPr>
        <w:ilvl w:val="3"/>
        <w:numId w:val="22"/>
      </w:numPr>
      <w:spacing w:before="40" w:after="0"/>
      <w:outlineLvl w:val="3"/>
    </w:pPr>
    <w:rPr>
      <w:rFonts w:asciiTheme="majorHAnsi" w:eastAsiaTheme="majorEastAsia" w:hAnsiTheme="majorHAnsi" w:cstheme="majorBidi"/>
      <w:i/>
      <w:iCs/>
      <w:color w:val="041AF5" w:themeColor="accent1" w:themeShade="BF"/>
    </w:rPr>
  </w:style>
  <w:style w:type="paragraph" w:styleId="Heading5">
    <w:name w:val="heading 5"/>
    <w:basedOn w:val="Normal"/>
    <w:next w:val="Normal"/>
    <w:link w:val="Heading5Char"/>
    <w:uiPriority w:val="9"/>
    <w:semiHidden/>
    <w:unhideWhenUsed/>
    <w:rsid w:val="001E03F6"/>
    <w:pPr>
      <w:keepNext/>
      <w:keepLines/>
      <w:numPr>
        <w:ilvl w:val="4"/>
        <w:numId w:val="22"/>
      </w:numPr>
      <w:spacing w:before="40" w:after="0"/>
      <w:outlineLvl w:val="4"/>
    </w:pPr>
    <w:rPr>
      <w:rFonts w:asciiTheme="majorHAnsi" w:eastAsiaTheme="majorEastAsia" w:hAnsiTheme="majorHAnsi" w:cstheme="majorBidi"/>
      <w:color w:val="041AF5" w:themeColor="accent1" w:themeShade="BF"/>
    </w:rPr>
  </w:style>
  <w:style w:type="paragraph" w:styleId="Heading6">
    <w:name w:val="heading 6"/>
    <w:basedOn w:val="Normal"/>
    <w:next w:val="Normal"/>
    <w:link w:val="Heading6Char"/>
    <w:uiPriority w:val="9"/>
    <w:semiHidden/>
    <w:unhideWhenUsed/>
    <w:qFormat/>
    <w:rsid w:val="00E42681"/>
    <w:pPr>
      <w:keepNext/>
      <w:keepLines/>
      <w:numPr>
        <w:ilvl w:val="5"/>
        <w:numId w:val="22"/>
      </w:numPr>
      <w:spacing w:before="40" w:after="0"/>
      <w:outlineLvl w:val="5"/>
    </w:pPr>
    <w:rPr>
      <w:rFonts w:asciiTheme="majorHAnsi" w:eastAsiaTheme="majorEastAsia" w:hAnsiTheme="majorHAnsi" w:cstheme="majorBidi"/>
      <w:color w:val="0211A2" w:themeColor="accent1" w:themeShade="7F"/>
    </w:rPr>
  </w:style>
  <w:style w:type="paragraph" w:styleId="Heading7">
    <w:name w:val="heading 7"/>
    <w:basedOn w:val="Normal"/>
    <w:next w:val="Normal"/>
    <w:link w:val="Heading7Char"/>
    <w:uiPriority w:val="9"/>
    <w:semiHidden/>
    <w:unhideWhenUsed/>
    <w:qFormat/>
    <w:rsid w:val="001E03F6"/>
    <w:pPr>
      <w:keepNext/>
      <w:keepLines/>
      <w:numPr>
        <w:ilvl w:val="6"/>
        <w:numId w:val="22"/>
      </w:numPr>
      <w:spacing w:before="40" w:after="0"/>
      <w:outlineLvl w:val="6"/>
    </w:pPr>
    <w:rPr>
      <w:rFonts w:asciiTheme="majorHAnsi" w:eastAsiaTheme="majorEastAsia" w:hAnsiTheme="majorHAnsi" w:cstheme="majorBidi"/>
      <w:i/>
      <w:iCs/>
      <w:color w:val="0211A2" w:themeColor="accent1" w:themeShade="7F"/>
    </w:rPr>
  </w:style>
  <w:style w:type="paragraph" w:styleId="Heading8">
    <w:name w:val="heading 8"/>
    <w:basedOn w:val="Normal"/>
    <w:next w:val="Normal"/>
    <w:link w:val="Heading8Char"/>
    <w:uiPriority w:val="9"/>
    <w:semiHidden/>
    <w:unhideWhenUsed/>
    <w:qFormat/>
    <w:rsid w:val="001E03F6"/>
    <w:pPr>
      <w:keepNext/>
      <w:keepLines/>
      <w:numPr>
        <w:ilvl w:val="7"/>
        <w:numId w:val="22"/>
      </w:numPr>
      <w:spacing w:before="40" w:after="0"/>
      <w:outlineLvl w:val="7"/>
    </w:pPr>
    <w:rPr>
      <w:rFonts w:asciiTheme="majorHAnsi" w:eastAsiaTheme="majorEastAsia" w:hAnsiTheme="majorHAnsi" w:cstheme="majorBidi"/>
      <w:color w:val="0B3665" w:themeColor="text1" w:themeTint="D8"/>
      <w:sz w:val="21"/>
      <w:szCs w:val="21"/>
    </w:rPr>
  </w:style>
  <w:style w:type="paragraph" w:styleId="Heading9">
    <w:name w:val="heading 9"/>
    <w:basedOn w:val="Normal"/>
    <w:next w:val="Normal"/>
    <w:link w:val="Heading9Char"/>
    <w:uiPriority w:val="9"/>
    <w:semiHidden/>
    <w:unhideWhenUsed/>
    <w:qFormat/>
    <w:rsid w:val="001E03F6"/>
    <w:pPr>
      <w:keepNext/>
      <w:keepLines/>
      <w:numPr>
        <w:ilvl w:val="8"/>
        <w:numId w:val="22"/>
      </w:numPr>
      <w:spacing w:before="40" w:after="0"/>
      <w:outlineLvl w:val="8"/>
    </w:pPr>
    <w:rPr>
      <w:rFonts w:asciiTheme="majorHAnsi" w:eastAsiaTheme="majorEastAsia" w:hAnsiTheme="majorHAnsi" w:cstheme="majorBidi"/>
      <w:i/>
      <w:iCs/>
      <w:color w:val="0B3665"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E85582"/>
    <w:rPr>
      <w:rFonts w:ascii="Arial" w:hAnsi="Arial" w:cs="Arial"/>
      <w:b/>
      <w:bCs/>
      <w:color w:val="5161FC" w:themeColor="accent1"/>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41425"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A677F5"/>
    <w:pPr>
      <w:spacing w:after="0" w:line="240" w:lineRule="auto"/>
    </w:pPr>
    <w:rPr>
      <w:sz w:val="17"/>
    </w:rPr>
  </w:style>
  <w:style w:type="paragraph" w:customStyle="1" w:styleId="MHHSTableTextLarge">
    <w:name w:val="MHHS Table Text Large"/>
    <w:basedOn w:val="MHHS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41425"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E85582"/>
    <w:rPr>
      <w:rFonts w:ascii="Arial" w:hAnsi="Arial" w:cs="Arial"/>
      <w:b/>
      <w:bCs/>
      <w:color w:val="5161FC" w:themeColor="accent1"/>
      <w:sz w:val="20"/>
      <w:szCs w:val="20"/>
      <w:lang w:val="en-GB"/>
    </w:rPr>
  </w:style>
  <w:style w:type="paragraph" w:customStyle="1" w:styleId="MHHSBody">
    <w:name w:val="MHHS Body"/>
    <w:basedOn w:val="Normal"/>
    <w:qFormat/>
    <w:rsid w:val="00365A87"/>
    <w:pPr>
      <w:spacing w:after="120" w:line="260" w:lineRule="atLeast"/>
    </w:pPr>
  </w:style>
  <w:style w:type="table" w:customStyle="1" w:styleId="ElexonBasicTable">
    <w:name w:val="Elexon Basic Table"/>
    <w:basedOn w:val="TableNormal"/>
    <w:uiPriority w:val="99"/>
    <w:rsid w:val="00EC05FE"/>
    <w:pPr>
      <w:spacing w:after="0" w:line="240" w:lineRule="auto"/>
    </w:pPr>
    <w:rPr>
      <w:sz w:val="17"/>
    </w:rPr>
    <w:tblPr>
      <w:tblBorders>
        <w:top w:val="single" w:sz="4" w:space="0" w:color="041425" w:themeColor="text1"/>
        <w:bottom w:val="single" w:sz="4" w:space="0" w:color="041425" w:themeColor="text1"/>
        <w:insideH w:val="single" w:sz="4" w:space="0" w:color="041425" w:themeColor="text1"/>
      </w:tblBorders>
    </w:tblPr>
    <w:tcPr>
      <w:vAlign w:val="center"/>
    </w:tcPr>
    <w:tblStylePr w:type="firstRow">
      <w:pPr>
        <w:jc w:val="left"/>
      </w:pPr>
      <w:rPr>
        <w:rFonts w:asciiTheme="majorHAnsi" w:hAnsiTheme="majorHAnsi"/>
        <w:b/>
        <w:sz w:val="17"/>
      </w:rPr>
      <w:tblPr/>
      <w:tcPr>
        <w:tcBorders>
          <w:top w:val="single" w:sz="4" w:space="0" w:color="041425" w:themeColor="text1"/>
          <w:left w:val="single" w:sz="4" w:space="0" w:color="041425" w:themeColor="text1"/>
          <w:bottom w:val="nil"/>
          <w:right w:val="single" w:sz="4" w:space="0" w:color="041425" w:themeColor="text1"/>
          <w:insideH w:val="nil"/>
          <w:insideV w:val="nil"/>
          <w:tl2br w:val="nil"/>
          <w:tr2bl w:val="nil"/>
        </w:tcBorders>
        <w:shd w:val="clear" w:color="auto" w:fill="041425" w:themeFill="text1"/>
      </w:tcPr>
    </w:tblStylePr>
  </w:style>
  <w:style w:type="character" w:customStyle="1" w:styleId="Heading3Char">
    <w:name w:val="Heading 3 Char"/>
    <w:basedOn w:val="DefaultParagraphFont"/>
    <w:link w:val="Heading3"/>
    <w:uiPriority w:val="9"/>
    <w:rsid w:val="00E85582"/>
    <w:rPr>
      <w:rFonts w:ascii="Arial" w:hAnsi="Arial" w:cs="Arial"/>
      <w:b/>
      <w:bCs/>
      <w:color w:val="5161FC" w:themeColor="accent1"/>
      <w:sz w:val="18"/>
      <w:szCs w:val="18"/>
      <w:lang w:val="en-GB"/>
    </w:rPr>
  </w:style>
  <w:style w:type="paragraph" w:styleId="List">
    <w:name w:val="List"/>
    <w:basedOn w:val="Heading3"/>
    <w:next w:val="List2"/>
    <w:uiPriority w:val="99"/>
    <w:unhideWhenUsed/>
    <w:qFormat/>
    <w:rsid w:val="00B437F5"/>
    <w:pPr>
      <w:numPr>
        <w:ilvl w:val="0"/>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41425" w:themeColor="text1"/>
    </w:rPr>
  </w:style>
  <w:style w:type="paragraph" w:customStyle="1" w:styleId="MHHSNumberedTableText">
    <w:name w:val="MHHS Numbered Table Text"/>
    <w:basedOn w:val="MHHSTableTextSmall"/>
    <w:qFormat/>
    <w:rsid w:val="00BA0E67"/>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EC05FE"/>
    <w:pPr>
      <w:spacing w:after="0" w:line="264" w:lineRule="auto"/>
      <w:ind w:right="5868"/>
      <w:contextualSpacing/>
    </w:pPr>
    <w:rPr>
      <w:rFonts w:asciiTheme="majorHAnsi" w:eastAsiaTheme="majorEastAsia" w:hAnsiTheme="majorHAnsi" w:cs="Times New Roman (Headings CS)"/>
      <w:b/>
      <w:color w:val="5161FC" w:themeColor="accent1"/>
      <w:kern w:val="28"/>
      <w:sz w:val="50"/>
      <w:szCs w:val="56"/>
    </w:rPr>
  </w:style>
  <w:style w:type="character" w:customStyle="1" w:styleId="TitleChar">
    <w:name w:val="Title Char"/>
    <w:basedOn w:val="DefaultParagraphFont"/>
    <w:link w:val="Title"/>
    <w:uiPriority w:val="10"/>
    <w:rsid w:val="00EC05FE"/>
    <w:rPr>
      <w:rFonts w:asciiTheme="majorHAnsi" w:eastAsiaTheme="majorEastAsia" w:hAnsiTheme="majorHAnsi" w:cs="Times New Roman (Headings CS)"/>
      <w:b/>
      <w:color w:val="5161FC" w:themeColor="accent1"/>
      <w:kern w:val="28"/>
      <w:sz w:val="50"/>
      <w:szCs w:val="56"/>
      <w:lang w:val="en-GB"/>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211A2" w:themeColor="accent1" w:themeShade="7F"/>
      <w:sz w:val="18"/>
    </w:rPr>
  </w:style>
  <w:style w:type="paragraph" w:styleId="Subtitle">
    <w:name w:val="Subtitle"/>
    <w:basedOn w:val="Normal"/>
    <w:next w:val="Normal"/>
    <w:link w:val="SubtitleChar"/>
    <w:uiPriority w:val="11"/>
    <w:qFormat/>
    <w:rsid w:val="0096339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5161FC" w:themeColor="accent1"/>
      <w:sz w:val="30"/>
      <w:szCs w:val="30"/>
    </w:rPr>
  </w:style>
  <w:style w:type="character" w:customStyle="1" w:styleId="SubtitleChar">
    <w:name w:val="Subtitle Char"/>
    <w:basedOn w:val="DefaultParagraphFont"/>
    <w:link w:val="Subtitle"/>
    <w:uiPriority w:val="11"/>
    <w:rsid w:val="0096339A"/>
    <w:rPr>
      <w:rFonts w:ascii="Arial" w:hAnsi="Arial" w:cs="Arial"/>
      <w:color w:val="5161FC" w:themeColor="accent1"/>
      <w:sz w:val="30"/>
      <w:szCs w:val="30"/>
      <w:lang w:val="en-GB"/>
    </w:rPr>
  </w:style>
  <w:style w:type="paragraph" w:styleId="TOCHeading">
    <w:name w:val="TOC Heading"/>
    <w:basedOn w:val="Heading1"/>
    <w:next w:val="Normal"/>
    <w:uiPriority w:val="39"/>
    <w:unhideWhenUsed/>
    <w:qFormat/>
    <w:rsid w:val="00E85582"/>
    <w:pPr>
      <w:numPr>
        <w:numId w:val="20"/>
      </w:numPr>
      <w:pBdr>
        <w:top w:val="single" w:sz="2" w:space="2" w:color="041425" w:themeColor="text1"/>
      </w:pBdr>
      <w:spacing w:after="480" w:line="480" w:lineRule="atLeast"/>
      <w:ind w:left="720"/>
    </w:pPr>
  </w:style>
  <w:style w:type="paragraph" w:styleId="TOC2">
    <w:name w:val="toc 2"/>
    <w:basedOn w:val="Normal"/>
    <w:next w:val="Normal"/>
    <w:autoRedefine/>
    <w:uiPriority w:val="39"/>
    <w:unhideWhenUsed/>
    <w:rsid w:val="00AF2BD6"/>
    <w:pPr>
      <w:tabs>
        <w:tab w:val="left" w:pos="660"/>
        <w:tab w:val="right" w:pos="10348"/>
      </w:tabs>
      <w:spacing w:after="100"/>
    </w:pPr>
    <w:rPr>
      <w:color w:val="041425"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41425"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41425"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ind w:left="907"/>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41AF5"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41425"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MHHS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ElexonBody">
    <w:name w:val="Elexon Body"/>
    <w:basedOn w:val="Normal"/>
    <w:qFormat/>
    <w:rsid w:val="00A86AE7"/>
    <w:pPr>
      <w:spacing w:after="120" w:line="260" w:lineRule="atLeast"/>
    </w:pPr>
  </w:style>
  <w:style w:type="paragraph" w:styleId="NormalIndent">
    <w:name w:val="Normal Indent"/>
    <w:basedOn w:val="Normal"/>
    <w:rsid w:val="00A86AE7"/>
    <w:pPr>
      <w:spacing w:after="0" w:line="240" w:lineRule="auto"/>
      <w:ind w:left="851"/>
    </w:pPr>
    <w:rPr>
      <w:rFonts w:ascii="Arial" w:eastAsia="Times New Roman" w:hAnsi="Arial" w:cs="Times New Roman"/>
      <w:szCs w:val="24"/>
    </w:rPr>
  </w:style>
  <w:style w:type="paragraph" w:customStyle="1" w:styleId="text1">
    <w:name w:val="text 1"/>
    <w:basedOn w:val="Normal"/>
    <w:rsid w:val="00A86AE7"/>
    <w:pPr>
      <w:spacing w:after="0" w:line="240" w:lineRule="auto"/>
      <w:ind w:left="851"/>
    </w:pPr>
    <w:rPr>
      <w:rFonts w:ascii="Arial" w:eastAsia="Times New Roman" w:hAnsi="Arial" w:cs="Times New Roman"/>
      <w:color w:val="000000"/>
      <w:szCs w:val="20"/>
    </w:rPr>
  </w:style>
  <w:style w:type="paragraph" w:styleId="ListParagraph">
    <w:name w:val="List Paragraph"/>
    <w:basedOn w:val="Normal"/>
    <w:uiPriority w:val="34"/>
    <w:qFormat/>
    <w:rsid w:val="00A86AE7"/>
    <w:pPr>
      <w:spacing w:after="0" w:line="240" w:lineRule="auto"/>
      <w:ind w:left="720"/>
    </w:pPr>
    <w:rPr>
      <w:rFonts w:ascii="Arial" w:eastAsia="Times New Roman" w:hAnsi="Arial" w:cs="Times New Roman"/>
      <w:szCs w:val="24"/>
    </w:rPr>
  </w:style>
  <w:style w:type="character" w:customStyle="1" w:styleId="Heading5Char">
    <w:name w:val="Heading 5 Char"/>
    <w:basedOn w:val="DefaultParagraphFont"/>
    <w:link w:val="Heading5"/>
    <w:uiPriority w:val="9"/>
    <w:semiHidden/>
    <w:rsid w:val="001E03F6"/>
    <w:rPr>
      <w:rFonts w:asciiTheme="majorHAnsi" w:eastAsiaTheme="majorEastAsia" w:hAnsiTheme="majorHAnsi" w:cstheme="majorBidi"/>
      <w:color w:val="041AF5" w:themeColor="accent1" w:themeShade="BF"/>
      <w:sz w:val="20"/>
      <w:lang w:val="en-GB"/>
    </w:rPr>
  </w:style>
  <w:style w:type="character" w:customStyle="1" w:styleId="Heading7Char">
    <w:name w:val="Heading 7 Char"/>
    <w:basedOn w:val="DefaultParagraphFont"/>
    <w:link w:val="Heading7"/>
    <w:uiPriority w:val="9"/>
    <w:semiHidden/>
    <w:rsid w:val="001E03F6"/>
    <w:rPr>
      <w:rFonts w:asciiTheme="majorHAnsi" w:eastAsiaTheme="majorEastAsia" w:hAnsiTheme="majorHAnsi" w:cstheme="majorBidi"/>
      <w:i/>
      <w:iCs/>
      <w:color w:val="0211A2" w:themeColor="accent1" w:themeShade="7F"/>
      <w:sz w:val="20"/>
      <w:lang w:val="en-GB"/>
    </w:rPr>
  </w:style>
  <w:style w:type="character" w:customStyle="1" w:styleId="Heading8Char">
    <w:name w:val="Heading 8 Char"/>
    <w:basedOn w:val="DefaultParagraphFont"/>
    <w:link w:val="Heading8"/>
    <w:uiPriority w:val="9"/>
    <w:semiHidden/>
    <w:rsid w:val="001E03F6"/>
    <w:rPr>
      <w:rFonts w:asciiTheme="majorHAnsi" w:eastAsiaTheme="majorEastAsia" w:hAnsiTheme="majorHAnsi" w:cstheme="majorBidi"/>
      <w:color w:val="0B3665" w:themeColor="text1" w:themeTint="D8"/>
      <w:sz w:val="21"/>
      <w:szCs w:val="21"/>
      <w:lang w:val="en-GB"/>
    </w:rPr>
  </w:style>
  <w:style w:type="character" w:customStyle="1" w:styleId="Heading9Char">
    <w:name w:val="Heading 9 Char"/>
    <w:basedOn w:val="DefaultParagraphFont"/>
    <w:link w:val="Heading9"/>
    <w:uiPriority w:val="9"/>
    <w:semiHidden/>
    <w:rsid w:val="001E03F6"/>
    <w:rPr>
      <w:rFonts w:asciiTheme="majorHAnsi" w:eastAsiaTheme="majorEastAsia" w:hAnsiTheme="majorHAnsi" w:cstheme="majorBidi"/>
      <w:i/>
      <w:iCs/>
      <w:color w:val="0B3665" w:themeColor="text1" w:themeTint="D8"/>
      <w:sz w:val="21"/>
      <w:szCs w:val="21"/>
      <w:lang w:val="en-GB"/>
    </w:rPr>
  </w:style>
  <w:style w:type="paragraph" w:styleId="BalloonText">
    <w:name w:val="Balloon Text"/>
    <w:basedOn w:val="Normal"/>
    <w:link w:val="BalloonTextChar"/>
    <w:uiPriority w:val="99"/>
    <w:semiHidden/>
    <w:unhideWhenUsed/>
    <w:rsid w:val="001E0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3F6"/>
    <w:rPr>
      <w:rFonts w:ascii="Segoe UI" w:hAnsi="Segoe UI" w:cs="Segoe UI"/>
      <w:sz w:val="18"/>
      <w:szCs w:val="18"/>
      <w:lang w:val="en-GB"/>
    </w:rPr>
  </w:style>
  <w:style w:type="character" w:styleId="CommentReference">
    <w:name w:val="annotation reference"/>
    <w:basedOn w:val="DefaultParagraphFont"/>
    <w:uiPriority w:val="99"/>
    <w:semiHidden/>
    <w:unhideWhenUsed/>
    <w:rsid w:val="00553894"/>
    <w:rPr>
      <w:sz w:val="16"/>
      <w:szCs w:val="16"/>
    </w:rPr>
  </w:style>
  <w:style w:type="paragraph" w:styleId="CommentText">
    <w:name w:val="annotation text"/>
    <w:basedOn w:val="Normal"/>
    <w:link w:val="CommentTextChar"/>
    <w:uiPriority w:val="99"/>
    <w:semiHidden/>
    <w:unhideWhenUsed/>
    <w:rsid w:val="00553894"/>
    <w:pPr>
      <w:spacing w:line="240" w:lineRule="auto"/>
    </w:pPr>
    <w:rPr>
      <w:szCs w:val="20"/>
    </w:rPr>
  </w:style>
  <w:style w:type="character" w:customStyle="1" w:styleId="CommentTextChar">
    <w:name w:val="Comment Text Char"/>
    <w:basedOn w:val="DefaultParagraphFont"/>
    <w:link w:val="CommentText"/>
    <w:uiPriority w:val="99"/>
    <w:semiHidden/>
    <w:rsid w:val="00553894"/>
    <w:rPr>
      <w:sz w:val="20"/>
      <w:szCs w:val="20"/>
      <w:lang w:val="en-GB"/>
    </w:rPr>
  </w:style>
  <w:style w:type="paragraph" w:styleId="CommentSubject">
    <w:name w:val="annotation subject"/>
    <w:basedOn w:val="CommentText"/>
    <w:next w:val="CommentText"/>
    <w:link w:val="CommentSubjectChar"/>
    <w:uiPriority w:val="99"/>
    <w:semiHidden/>
    <w:unhideWhenUsed/>
    <w:rsid w:val="00553894"/>
    <w:rPr>
      <w:b/>
      <w:bCs/>
    </w:rPr>
  </w:style>
  <w:style w:type="character" w:customStyle="1" w:styleId="CommentSubjectChar">
    <w:name w:val="Comment Subject Char"/>
    <w:basedOn w:val="CommentTextChar"/>
    <w:link w:val="CommentSubject"/>
    <w:uiPriority w:val="99"/>
    <w:semiHidden/>
    <w:rsid w:val="00553894"/>
    <w:rPr>
      <w:b/>
      <w:bCs/>
      <w:sz w:val="20"/>
      <w:szCs w:val="20"/>
      <w:lang w:val="en-GB"/>
    </w:rPr>
  </w:style>
  <w:style w:type="paragraph" w:styleId="Revision">
    <w:name w:val="Revision"/>
    <w:hidden/>
    <w:uiPriority w:val="99"/>
    <w:semiHidden/>
    <w:rsid w:val="00AF2BD6"/>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860901">
      <w:bodyDiv w:val="1"/>
      <w:marLeft w:val="0"/>
      <w:marRight w:val="0"/>
      <w:marTop w:val="0"/>
      <w:marBottom w:val="0"/>
      <w:divBdr>
        <w:top w:val="none" w:sz="0" w:space="0" w:color="auto"/>
        <w:left w:val="none" w:sz="0" w:space="0" w:color="auto"/>
        <w:bottom w:val="none" w:sz="0" w:space="0" w:color="auto"/>
        <w:right w:val="none" w:sz="0" w:space="0" w:color="auto"/>
      </w:divBdr>
    </w:div>
    <w:div w:id="632367179">
      <w:bodyDiv w:val="1"/>
      <w:marLeft w:val="0"/>
      <w:marRight w:val="0"/>
      <w:marTop w:val="0"/>
      <w:marBottom w:val="0"/>
      <w:divBdr>
        <w:top w:val="none" w:sz="0" w:space="0" w:color="auto"/>
        <w:left w:val="none" w:sz="0" w:space="0" w:color="auto"/>
        <w:bottom w:val="none" w:sz="0" w:space="0" w:color="auto"/>
        <w:right w:val="none" w:sz="0" w:space="0" w:color="auto"/>
      </w:divBdr>
      <w:divsChild>
        <w:div w:id="1468737095">
          <w:marLeft w:val="547"/>
          <w:marRight w:val="0"/>
          <w:marTop w:val="200"/>
          <w:marBottom w:val="0"/>
          <w:divBdr>
            <w:top w:val="none" w:sz="0" w:space="0" w:color="auto"/>
            <w:left w:val="none" w:sz="0" w:space="0" w:color="auto"/>
            <w:bottom w:val="none" w:sz="0" w:space="0" w:color="auto"/>
            <w:right w:val="none" w:sz="0" w:space="0" w:color="auto"/>
          </w:divBdr>
        </w:div>
        <w:div w:id="1972056392">
          <w:marLeft w:val="547"/>
          <w:marRight w:val="0"/>
          <w:marTop w:val="200"/>
          <w:marBottom w:val="0"/>
          <w:divBdr>
            <w:top w:val="none" w:sz="0" w:space="0" w:color="auto"/>
            <w:left w:val="none" w:sz="0" w:space="0" w:color="auto"/>
            <w:bottom w:val="none" w:sz="0" w:space="0" w:color="auto"/>
            <w:right w:val="none" w:sz="0" w:space="0" w:color="auto"/>
          </w:divBdr>
        </w:div>
        <w:div w:id="456262781">
          <w:marLeft w:val="547"/>
          <w:marRight w:val="0"/>
          <w:marTop w:val="200"/>
          <w:marBottom w:val="0"/>
          <w:divBdr>
            <w:top w:val="none" w:sz="0" w:space="0" w:color="auto"/>
            <w:left w:val="none" w:sz="0" w:space="0" w:color="auto"/>
            <w:bottom w:val="none" w:sz="0" w:space="0" w:color="auto"/>
            <w:right w:val="none" w:sz="0" w:space="0" w:color="auto"/>
          </w:divBdr>
        </w:div>
        <w:div w:id="830214027">
          <w:marLeft w:val="547"/>
          <w:marRight w:val="0"/>
          <w:marTop w:val="200"/>
          <w:marBottom w:val="0"/>
          <w:divBdr>
            <w:top w:val="none" w:sz="0" w:space="0" w:color="auto"/>
            <w:left w:val="none" w:sz="0" w:space="0" w:color="auto"/>
            <w:bottom w:val="none" w:sz="0" w:space="0" w:color="auto"/>
            <w:right w:val="none" w:sz="0" w:space="0" w:color="auto"/>
          </w:divBdr>
        </w:div>
        <w:div w:id="1664236372">
          <w:marLeft w:val="547"/>
          <w:marRight w:val="0"/>
          <w:marTop w:val="200"/>
          <w:marBottom w:val="0"/>
          <w:divBdr>
            <w:top w:val="none" w:sz="0" w:space="0" w:color="auto"/>
            <w:left w:val="none" w:sz="0" w:space="0" w:color="auto"/>
            <w:bottom w:val="none" w:sz="0" w:space="0" w:color="auto"/>
            <w:right w:val="none" w:sz="0" w:space="0" w:color="auto"/>
          </w:divBdr>
        </w:div>
      </w:divsChild>
    </w:div>
    <w:div w:id="78095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87564423EF540DAB399F67CA9DAD22E"/>
        <w:category>
          <w:name w:val="General"/>
          <w:gallery w:val="placeholder"/>
        </w:category>
        <w:types>
          <w:type w:val="bbPlcHdr"/>
        </w:types>
        <w:behaviors>
          <w:behavior w:val="content"/>
        </w:behaviors>
        <w:guid w:val="{AC458A4B-1D8E-49FA-A82B-4E5614E799C9}"/>
      </w:docPartPr>
      <w:docPartBody>
        <w:p w:rsidR="00CB22D0" w:rsidRDefault="005C2F6F" w:rsidP="005C2F6F">
          <w:pPr>
            <w:pStyle w:val="D87564423EF540DAB399F67CA9DAD22E"/>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F6F"/>
    <w:rsid w:val="00290B37"/>
    <w:rsid w:val="0050195A"/>
    <w:rsid w:val="005C2F6F"/>
    <w:rsid w:val="006345EC"/>
    <w:rsid w:val="00831571"/>
    <w:rsid w:val="009E16AF"/>
    <w:rsid w:val="00AE410F"/>
    <w:rsid w:val="00C1040F"/>
    <w:rsid w:val="00C63DE1"/>
    <w:rsid w:val="00CB22D0"/>
    <w:rsid w:val="00DF5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2F6F"/>
    <w:rPr>
      <w:color w:val="808080"/>
    </w:rPr>
  </w:style>
  <w:style w:type="paragraph" w:customStyle="1" w:styleId="09B95BC8DC7D48C898EACF2C0C934873">
    <w:name w:val="09B95BC8DC7D48C898EACF2C0C934873"/>
    <w:rsid w:val="005C2F6F"/>
  </w:style>
  <w:style w:type="paragraph" w:customStyle="1" w:styleId="AEA8868937CB40C78A855290771790E1">
    <w:name w:val="AEA8868937CB40C78A855290771790E1"/>
    <w:rsid w:val="005C2F6F"/>
  </w:style>
  <w:style w:type="paragraph" w:customStyle="1" w:styleId="D87564423EF540DAB399F67CA9DAD22E">
    <w:name w:val="D87564423EF540DAB399F67CA9DAD22E"/>
    <w:rsid w:val="005C2F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Custom 2">
      <a:dk1>
        <a:srgbClr val="041425"/>
      </a:dk1>
      <a:lt1>
        <a:srgbClr val="FFFFFF"/>
      </a:lt1>
      <a:dk2>
        <a:srgbClr val="041425"/>
      </a:dk2>
      <a:lt2>
        <a:srgbClr val="FFFFFF"/>
      </a:lt2>
      <a:accent1>
        <a:srgbClr val="5161FC"/>
      </a:accent1>
      <a:accent2>
        <a:srgbClr val="FF3C49"/>
      </a:accent2>
      <a:accent3>
        <a:srgbClr val="00B4AC"/>
      </a:accent3>
      <a:accent4>
        <a:srgbClr val="7D4FC9"/>
      </a:accent4>
      <a:accent5>
        <a:srgbClr val="051426"/>
      </a:accent5>
      <a:accent6>
        <a:srgbClr val="A8B3FA"/>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DD82-7724-4FC7-A6BD-FD6359B0D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3353</Words>
  <Characters>19115</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Simon Chidwick</cp:lastModifiedBy>
  <cp:revision>2</cp:revision>
  <dcterms:created xsi:type="dcterms:W3CDTF">2023-10-03T14:24:00Z</dcterms:created>
  <dcterms:modified xsi:type="dcterms:W3CDTF">2023-10-03T14:24:00Z</dcterms:modified>
</cp:coreProperties>
</file>